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43C" w:rsidRPr="00F42C69" w:rsidRDefault="007F743C" w:rsidP="007F7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69"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ЗДРАВООХРАНЕНИЯ РЕСПУБЛИКИ ТЫВА</w:t>
      </w:r>
    </w:p>
    <w:p w:rsidR="007F743C" w:rsidRPr="00F42C69" w:rsidRDefault="007F743C" w:rsidP="007F74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69">
        <w:rPr>
          <w:rFonts w:ascii="Times New Roman" w:hAnsi="Times New Roman" w:cs="Times New Roman"/>
          <w:b/>
          <w:sz w:val="24"/>
          <w:szCs w:val="24"/>
        </w:rPr>
        <w:t xml:space="preserve"> «РЕСПУБЛИКАНСКИЙ ЦЕНТР ПО ПРОФИЛАКТИКЕ </w:t>
      </w:r>
      <w:r w:rsidR="00E02C88">
        <w:rPr>
          <w:rFonts w:ascii="Times New Roman" w:hAnsi="Times New Roman" w:cs="Times New Roman"/>
          <w:b/>
          <w:sz w:val="24"/>
          <w:szCs w:val="24"/>
        </w:rPr>
        <w:t xml:space="preserve">И БОРЬБЕ </w:t>
      </w:r>
      <w:r w:rsidRPr="00F42C69">
        <w:rPr>
          <w:rFonts w:ascii="Times New Roman" w:hAnsi="Times New Roman" w:cs="Times New Roman"/>
          <w:b/>
          <w:sz w:val="24"/>
          <w:szCs w:val="24"/>
        </w:rPr>
        <w:t xml:space="preserve">СО СПИД И ИНФЕКЦИОННЫМИ ЗАБОЛЕВАНИЯМИ» </w:t>
      </w:r>
    </w:p>
    <w:p w:rsidR="007F743C" w:rsidRPr="00F42C69" w:rsidRDefault="007F743C" w:rsidP="00F42C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C69">
        <w:rPr>
          <w:rFonts w:ascii="Times New Roman" w:hAnsi="Times New Roman" w:cs="Times New Roman"/>
          <w:b/>
          <w:sz w:val="24"/>
          <w:szCs w:val="24"/>
        </w:rPr>
        <w:t>(ГБУЗ Р</w:t>
      </w:r>
      <w:r w:rsidR="00F42C69" w:rsidRPr="00F42C69">
        <w:rPr>
          <w:rFonts w:ascii="Times New Roman" w:hAnsi="Times New Roman" w:cs="Times New Roman"/>
          <w:b/>
          <w:sz w:val="24"/>
          <w:szCs w:val="24"/>
        </w:rPr>
        <w:t>Т «Республиканский Центр СПИД»)</w:t>
      </w:r>
    </w:p>
    <w:p w:rsidR="00F42C69" w:rsidRPr="00B04A89" w:rsidRDefault="00F42C69" w:rsidP="00F42C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43C" w:rsidRDefault="00E02C88" w:rsidP="00E02C8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E02C88" w:rsidRPr="00E02C88" w:rsidRDefault="00E02C88" w:rsidP="00E02C88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2C88" w:rsidRDefault="007F743C" w:rsidP="007F743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«27»   июня  2024 г.                                                               </w:t>
      </w:r>
      <w:r w:rsidR="00017F8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F42C69">
        <w:rPr>
          <w:rFonts w:ascii="Times New Roman" w:hAnsi="Times New Roman"/>
          <w:sz w:val="28"/>
          <w:szCs w:val="28"/>
        </w:rPr>
        <w:t>№ 211</w:t>
      </w:r>
    </w:p>
    <w:p w:rsidR="007F743C" w:rsidRPr="004F6C17" w:rsidRDefault="007F743C" w:rsidP="007F743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организации предоставления платных медицинских услуг</w:t>
      </w:r>
    </w:p>
    <w:p w:rsidR="00F42C69" w:rsidRPr="00F42C69" w:rsidRDefault="007F743C" w:rsidP="00F42C69">
      <w:pPr>
        <w:spacing w:after="0" w:line="240" w:lineRule="auto"/>
        <w:ind w:left="-284"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C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4F6C17">
        <w:rPr>
          <w:rFonts w:ascii="Times New Roman" w:hAnsi="Times New Roman"/>
          <w:b/>
          <w:sz w:val="28"/>
          <w:szCs w:val="28"/>
        </w:rPr>
        <w:t xml:space="preserve"> </w:t>
      </w:r>
      <w:r w:rsidRPr="004F6C17">
        <w:rPr>
          <w:rFonts w:ascii="Times New Roman" w:eastAsia="Calibri" w:hAnsi="Times New Roman" w:cs="Times New Roman"/>
          <w:b/>
          <w:sz w:val="28"/>
          <w:szCs w:val="28"/>
        </w:rPr>
        <w:t xml:space="preserve">ГБУЗ </w:t>
      </w:r>
      <w:r w:rsidR="00F42C69">
        <w:rPr>
          <w:rFonts w:ascii="Times New Roman" w:eastAsia="Calibri" w:hAnsi="Times New Roman" w:cs="Times New Roman"/>
          <w:b/>
          <w:sz w:val="28"/>
          <w:szCs w:val="28"/>
        </w:rPr>
        <w:t>РТ «Республиканский Центр СПИД»</w:t>
      </w:r>
    </w:p>
    <w:p w:rsidR="007F743C" w:rsidRPr="00E02C88" w:rsidRDefault="007F743C" w:rsidP="007F743C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2C88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 приказом Министерства здравоохранения Республики Тыва от 10.06.2024 г. № 829пр/24 «О внесении изменений в приказ Министерства здравоохранения Республики Тыва от</w:t>
      </w:r>
      <w:r w:rsidR="00F42C69" w:rsidRPr="00E02C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сентября 2023г. № 1132/23», </w:t>
      </w:r>
      <w:r w:rsidRPr="00E02C8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руководствуясь с Уставом ГБУЗ РТ «Республиканский Центр СПИД» </w:t>
      </w:r>
      <w:r w:rsidRPr="00E02C88">
        <w:rPr>
          <w:rFonts w:ascii="Times New Roman" w:eastAsia="Calibri" w:hAnsi="Times New Roman" w:cs="Times New Roman"/>
          <w:b/>
          <w:sz w:val="28"/>
          <w:szCs w:val="28"/>
        </w:rPr>
        <w:t>ПРИКАЗЫВАЮ:</w:t>
      </w:r>
    </w:p>
    <w:p w:rsidR="007F743C" w:rsidRPr="00E02C88" w:rsidRDefault="00553525" w:rsidP="007F743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>1. Утвердить:</w:t>
      </w:r>
    </w:p>
    <w:p w:rsidR="007F743C" w:rsidRPr="00E02C88" w:rsidRDefault="007F743C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53525" w:rsidRPr="00E02C8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02C88">
        <w:rPr>
          <w:rFonts w:ascii="Times New Roman" w:eastAsia="Calibri" w:hAnsi="Times New Roman" w:cs="Times New Roman"/>
          <w:sz w:val="28"/>
          <w:szCs w:val="28"/>
        </w:rPr>
        <w:t>1.1.Порядок формирования и распределения доходов от оказания платных ГБУЗ РТ «Республиканский Центр СПИД» (приложение №1);</w:t>
      </w:r>
    </w:p>
    <w:p w:rsidR="007F743C" w:rsidRPr="00E02C88" w:rsidRDefault="007F743C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53525" w:rsidRPr="00E02C8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02C88">
        <w:rPr>
          <w:rFonts w:ascii="Times New Roman" w:eastAsia="Calibri" w:hAnsi="Times New Roman" w:cs="Times New Roman"/>
          <w:sz w:val="28"/>
          <w:szCs w:val="28"/>
        </w:rPr>
        <w:t>1.2. Положение о порядке предоставления платных медицинских услуг в ГБУЗ РТ «Республиканский Центр СПИД» (приложение №2);</w:t>
      </w:r>
    </w:p>
    <w:p w:rsidR="007F743C" w:rsidRPr="00E02C88" w:rsidRDefault="007F743C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3525" w:rsidRPr="00E02C8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1.3.Цены (тарифы) на платные медицинские услуги ГБУЗ РТ «Республиканский Центр СПИД» (приложение №3);</w:t>
      </w:r>
    </w:p>
    <w:p w:rsidR="007F743C" w:rsidRPr="00E02C88" w:rsidRDefault="007F743C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C69" w:rsidRPr="00E02C8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1.4.Перечень категорий граждан  имеющих право на льготное предоставление платных медицинских услуг ГБУЗ РТ «Республ</w:t>
      </w:r>
      <w:r w:rsidR="00E02C88">
        <w:rPr>
          <w:rFonts w:ascii="Times New Roman" w:eastAsia="Calibri" w:hAnsi="Times New Roman" w:cs="Times New Roman"/>
          <w:sz w:val="28"/>
          <w:szCs w:val="28"/>
        </w:rPr>
        <w:t>иканский Центр СПИД» (прил.</w:t>
      </w: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№4);</w:t>
      </w:r>
    </w:p>
    <w:p w:rsidR="007F743C" w:rsidRPr="00E02C88" w:rsidRDefault="00F42C69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 xml:space="preserve">  1.5.Типовой договор на оказание платных медицинских услуг ГБУЗ РТ «Республиканский Центр СПИД» (приложение №5);</w:t>
      </w:r>
    </w:p>
    <w:p w:rsidR="007F743C" w:rsidRPr="00E02C88" w:rsidRDefault="007F743C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C69" w:rsidRPr="00E02C8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1.6.Типовую форму согласия на получение платных медицинских услуг ГБУЗ РТ «Республиканский Центр СПИД» (приложение №6);</w:t>
      </w:r>
    </w:p>
    <w:p w:rsidR="007F743C" w:rsidRPr="00E02C88" w:rsidRDefault="00F42C69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         1.7. Типовой формы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 xml:space="preserve"> информированной </w:t>
      </w:r>
      <w:proofErr w:type="gramStart"/>
      <w:r w:rsidR="007F743C" w:rsidRPr="00E02C88">
        <w:rPr>
          <w:rFonts w:ascii="Times New Roman" w:eastAsia="Calibri" w:hAnsi="Times New Roman" w:cs="Times New Roman"/>
          <w:sz w:val="28"/>
          <w:szCs w:val="28"/>
        </w:rPr>
        <w:t>согласии</w:t>
      </w:r>
      <w:proofErr w:type="gramEnd"/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Pr="00E02C88">
        <w:rPr>
          <w:rFonts w:ascii="Times New Roman" w:eastAsia="Calibri" w:hAnsi="Times New Roman" w:cs="Times New Roman"/>
          <w:sz w:val="28"/>
          <w:szCs w:val="28"/>
        </w:rPr>
        <w:t>ведение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 xml:space="preserve"> обследования на ВИЧ-инфекцию (приложение №7)</w:t>
      </w:r>
    </w:p>
    <w:p w:rsidR="007F743C" w:rsidRPr="00E02C88" w:rsidRDefault="00F42C69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>2. Программисту разместить на сайте медицинской организации в информационно-телекоммуникационной сети «Интернет» информацию, содержащую сведения в соответствии с подпунктом «з» пунктом 17 Правил предоставления медицинскими организациями платных медицинских услуг, утвержденных постановлением Правительства Российской Федерации от 11 мая 2023 г. № 736;</w:t>
      </w:r>
    </w:p>
    <w:p w:rsidR="007F743C" w:rsidRPr="00E02C88" w:rsidRDefault="007F743C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C69" w:rsidRPr="00E02C88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E02C88">
        <w:rPr>
          <w:rFonts w:ascii="Times New Roman" w:eastAsia="Calibri" w:hAnsi="Times New Roman" w:cs="Times New Roman"/>
          <w:sz w:val="28"/>
          <w:szCs w:val="28"/>
        </w:rPr>
        <w:t>3.Бухгалтерии форму отчетности предоставлять ежемесячно, в последний рабочий день месяца следующего за отчетным с нарастающим итогом в отдел формирования и реализации территориальных программы государственных гарантий при Министерстве здравоохранения Республики Тыва на бумажном носителе и направлением на электронный адрес:</w:t>
      </w:r>
      <w:proofErr w:type="spellStart"/>
      <w:r w:rsidRPr="00E02C88">
        <w:rPr>
          <w:rFonts w:ascii="Times New Roman" w:eastAsia="Calibri" w:hAnsi="Times New Roman" w:cs="Times New Roman"/>
          <w:sz w:val="28"/>
          <w:szCs w:val="28"/>
          <w:lang w:val="en-US"/>
        </w:rPr>
        <w:t>otdelap</w:t>
      </w:r>
      <w:proofErr w:type="spellEnd"/>
      <w:r w:rsidRPr="00E02C88">
        <w:rPr>
          <w:rFonts w:ascii="Times New Roman" w:eastAsia="Calibri" w:hAnsi="Times New Roman" w:cs="Times New Roman"/>
          <w:sz w:val="28"/>
          <w:szCs w:val="28"/>
        </w:rPr>
        <w:t>17@</w:t>
      </w:r>
      <w:r w:rsidRPr="00E02C88">
        <w:rPr>
          <w:rFonts w:ascii="Times New Roman" w:eastAsia="Calibri" w:hAnsi="Times New Roman" w:cs="Times New Roman"/>
          <w:sz w:val="28"/>
          <w:szCs w:val="28"/>
          <w:lang w:val="en-US"/>
        </w:rPr>
        <w:t>mail</w:t>
      </w:r>
      <w:r w:rsidRPr="00E02C88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E02C88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E02C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743C" w:rsidRPr="00E02C88" w:rsidRDefault="007F743C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2C69" w:rsidRPr="00E02C8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4.Признать утратившим силу приказ ГБУЗ РТ «Республиканский Центр СПИД» от  02 октября  2023г. № 319  «Об организации предоставления платных медицинских услуг» ГБУЗ РТ «Республиканский Центр СПИД»;</w:t>
      </w:r>
    </w:p>
    <w:p w:rsidR="007F743C" w:rsidRPr="00E02C88" w:rsidRDefault="00F42C69" w:rsidP="007F743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>5. Контроль над исполнением настоящего приказа оставляю за собой.</w:t>
      </w:r>
    </w:p>
    <w:p w:rsidR="007F743C" w:rsidRPr="00E02C88" w:rsidRDefault="00F42C69" w:rsidP="007F743C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2C8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>6. Делопроизводи</w:t>
      </w:r>
      <w:r w:rsidR="00146F85" w:rsidRPr="00E02C88">
        <w:rPr>
          <w:rFonts w:ascii="Times New Roman" w:eastAsia="Calibri" w:hAnsi="Times New Roman" w:cs="Times New Roman"/>
          <w:sz w:val="28"/>
          <w:szCs w:val="28"/>
        </w:rPr>
        <w:t>телю ознакомить кассира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 xml:space="preserve"> с данным приказом под роспись.</w:t>
      </w:r>
    </w:p>
    <w:p w:rsidR="007F743C" w:rsidRDefault="007F743C" w:rsidP="007F7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1E52" w:rsidRPr="00E02C88" w:rsidRDefault="00431E52" w:rsidP="007F74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743C" w:rsidRPr="00E02C88" w:rsidRDefault="00AD1F0A" w:rsidP="007F743C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Главный 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 xml:space="preserve">врач                                                           </w:t>
      </w:r>
      <w:r w:rsidR="00431E5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7F743C" w:rsidRPr="00E02C88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proofErr w:type="spellStart"/>
      <w:r w:rsidR="007F743C" w:rsidRPr="00E02C88">
        <w:rPr>
          <w:rFonts w:ascii="Times New Roman" w:eastAsia="Calibri" w:hAnsi="Times New Roman" w:cs="Times New Roman"/>
          <w:sz w:val="28"/>
          <w:szCs w:val="28"/>
        </w:rPr>
        <w:t>И.Д.Санчы</w:t>
      </w:r>
      <w:proofErr w:type="spellEnd"/>
    </w:p>
    <w:p w:rsidR="007F743C" w:rsidRPr="00E02C88" w:rsidRDefault="004F6C0B" w:rsidP="007F743C">
      <w:pPr>
        <w:rPr>
          <w:sz w:val="28"/>
          <w:szCs w:val="28"/>
        </w:rPr>
      </w:pPr>
      <w:r w:rsidRPr="000372C8">
        <w:object w:dxaOrig="9639" w:dyaOrig="1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5pt;height:558.75pt" o:ole="">
            <v:imagedata r:id="rId8" o:title=""/>
          </v:shape>
          <o:OLEObject Type="Embed" ProgID="Word.Document.12" ShapeID="_x0000_i1025" DrawAspect="Content" ObjectID="_1806714155" r:id="rId9">
            <o:FieldCodes>\s</o:FieldCodes>
          </o:OLEObject>
        </w:object>
      </w:r>
    </w:p>
    <w:p w:rsidR="007F743C" w:rsidRDefault="007F743C" w:rsidP="007F743C"/>
    <w:p w:rsidR="007F743C" w:rsidRDefault="007F743C" w:rsidP="007F743C"/>
    <w:p w:rsidR="007F743C" w:rsidRDefault="007F743C" w:rsidP="007F743C"/>
    <w:p w:rsidR="007F743C" w:rsidRDefault="007F743C" w:rsidP="007F743C"/>
    <w:p w:rsidR="00981666" w:rsidRDefault="00981666"/>
    <w:p w:rsidR="002D104A" w:rsidRDefault="002D104A"/>
    <w:p w:rsidR="002D104A" w:rsidRDefault="002D104A"/>
    <w:p w:rsidR="00AD13D3" w:rsidRDefault="00AD13D3" w:rsidP="004F6C0B">
      <w:pPr>
        <w:spacing w:after="0"/>
      </w:pPr>
    </w:p>
    <w:p w:rsidR="00AD13D3" w:rsidRDefault="00AD13D3" w:rsidP="00AD13D3">
      <w:pPr>
        <w:spacing w:after="0"/>
        <w:jc w:val="right"/>
      </w:pPr>
    </w:p>
    <w:p w:rsidR="00AD13D3" w:rsidRPr="00305C54" w:rsidRDefault="00AD13D3" w:rsidP="00AD1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 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ГБУЗ РТ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«Республиканский Центр СПИД»</w:t>
      </w:r>
    </w:p>
    <w:p w:rsidR="00AD13D3" w:rsidRPr="00305C54" w:rsidRDefault="00AD13D3" w:rsidP="00AD13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«27»  июня  2024 г. №211</w:t>
      </w:r>
    </w:p>
    <w:p w:rsidR="00AD13D3" w:rsidRPr="00B71CC2" w:rsidRDefault="00AD13D3" w:rsidP="00AD13D3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Pr="00B71CC2" w:rsidRDefault="00AD13D3" w:rsidP="00AD13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CC2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AD13D3" w:rsidRPr="00B71CC2" w:rsidRDefault="00AD13D3" w:rsidP="00AD13D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CC2">
        <w:rPr>
          <w:rFonts w:ascii="Times New Roman" w:eastAsia="Calibri" w:hAnsi="Times New Roman" w:cs="Times New Roman"/>
          <w:b/>
          <w:sz w:val="24"/>
          <w:szCs w:val="24"/>
        </w:rPr>
        <w:t xml:space="preserve">О ПРЕДОСТАВЛЕНИИ ПЛАТНЫХ МЕДИЦИНСКИХ УСЛУГ ГБУЗ РТ «РЕСПУБЛИКАНСКИЙ ЦЕНТР ПО ПРОФИЛАКТИКЕ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 БОРЬБЕ </w:t>
      </w:r>
      <w:r w:rsidRPr="00B71CC2">
        <w:rPr>
          <w:rFonts w:ascii="Times New Roman" w:eastAsia="Calibri" w:hAnsi="Times New Roman" w:cs="Times New Roman"/>
          <w:b/>
          <w:sz w:val="24"/>
          <w:szCs w:val="24"/>
        </w:rPr>
        <w:t>СО СПИД И ИНФЕКЦИОННЫМИ ЗАБОЛЕВАНИЯМИ»</w:t>
      </w:r>
    </w:p>
    <w:p w:rsidR="00AD13D3" w:rsidRPr="00B71CC2" w:rsidRDefault="00AD13D3" w:rsidP="00AD13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CC2">
        <w:rPr>
          <w:rFonts w:ascii="Times New Roman" w:eastAsia="Calibri" w:hAnsi="Times New Roman" w:cs="Times New Roman"/>
          <w:b/>
          <w:sz w:val="28"/>
          <w:szCs w:val="28"/>
        </w:rPr>
        <w:t>1.Общие положения.</w:t>
      </w:r>
    </w:p>
    <w:p w:rsidR="00AD13D3" w:rsidRPr="00B71CC2" w:rsidRDefault="00AD13D3" w:rsidP="00AD13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Положение разработано в соответствии с Конституцией Российской Федерации, Гражданским Кодексом Российской Федерации, Закона Российской Федерации от 07.02.1992г.№2300-1 «О защите прав потребителей», «Основ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Российской Федерации об охране здоровья граждан» от 28.06.1991г. №1499-1 «О медицинском страховании граждан в Российской Федерации», Федерального закона от 06.10.2003г. № 131 ФЗ «Об общих принципах организации местного самоуправления в Российской Федерации», Постановления Правительства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Российской Федерации от 13.01.1996г. №27 «Об утверждении правил предоставления платных медицинских услуг населению   медицинским учреждениями», Постановления Правительства Российской Федерации от 01.09.2005 №546 «Об утверждения Правил оказания медицинской помощи иностранным гражданам на территории Российской Федерации», Постановления Росстата от  27.10.2006г. №61 «Об утверждения Порядка отражения в формах федерального государственного статистического наблюдения сведений об объеме платных услуг населению», Постановления Правительства Республики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Тыва об утверждении Программы государственных гарантий оказания населению Республики Тыва бесплатной медицинской помощи на соответствующий финансовый год.</w:t>
      </w:r>
    </w:p>
    <w:p w:rsidR="00AD13D3" w:rsidRPr="00B71CC2" w:rsidRDefault="00AD13D3" w:rsidP="00AD13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1.2. Положение определяет цели, условия, правила и порядок предоставления платных медицинских услуг (далее ПМУ), а также регламентируют другие вопросы, касающиеся оказания ПМУ ГБУЗ РТ «Республиканский Центр по профилактике со СПИД и инфекционными заболеваниями» (далее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СПИД) физическим (пациентам) и юридическим лицам.</w:t>
      </w:r>
    </w:p>
    <w:p w:rsidR="00AD13D3" w:rsidRPr="00B71CC2" w:rsidRDefault="00AD13D3" w:rsidP="00AD13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1.3. Платные медицинские услуги предоставляются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Центр СПИД для наиболее полного удовлетворения населения в медицинской,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медико социальной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и лечебной-оздоровительной помощи, не входящую в Программу государственных гарантий обеспечения населения Республики Тыва бесплатной медицинской помощью.</w:t>
      </w:r>
    </w:p>
    <w:p w:rsidR="00AD13D3" w:rsidRPr="00B71CC2" w:rsidRDefault="00AD13D3" w:rsidP="00AD13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1.4. Платные медицинские услуги предоставляются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 на основании соответствующей лицензии на осуществление медицинской деятельности   № ЛО-17-01-000390 от 30 июня 2017года.</w:t>
      </w:r>
    </w:p>
    <w:p w:rsidR="00AD13D3" w:rsidRPr="00B71CC2" w:rsidRDefault="00AD13D3" w:rsidP="00AD13D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1.5.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 обязан обеспечивать соответствие предоставляемых платных медицинских услуг требованиям, предъявляемым к методам диагностики, профилактики и лечения, разрешенным на т</w:t>
      </w:r>
      <w:r>
        <w:rPr>
          <w:rFonts w:ascii="Times New Roman" w:eastAsia="Calibri" w:hAnsi="Times New Roman" w:cs="Times New Roman"/>
          <w:sz w:val="28"/>
          <w:szCs w:val="28"/>
        </w:rPr>
        <w:t>ерритории Российской Федерации.</w:t>
      </w:r>
    </w:p>
    <w:p w:rsidR="00AD13D3" w:rsidRPr="00B71CC2" w:rsidRDefault="00AD13D3" w:rsidP="00AD13D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CC2">
        <w:rPr>
          <w:rFonts w:ascii="Times New Roman" w:eastAsia="Calibri" w:hAnsi="Times New Roman" w:cs="Times New Roman"/>
          <w:b/>
          <w:sz w:val="28"/>
          <w:szCs w:val="28"/>
        </w:rPr>
        <w:t>2.Цели оказания платных медицинских услуг.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2.1. Платные медицинские услуги оказываются населению, предприятиям и организациям с целью получения средств: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- для приобретения медицинского и лабораторного оборудования;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- лекарственных и диагностических средств, медицинского расходного материала для нужд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СПИД;</w:t>
      </w:r>
    </w:p>
    <w:p w:rsidR="00AD13D3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- на проведение капитального и текущего ремонта зданий (помещений) 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Центр СПИД 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- приобретение оборудования и инвентаря для хозяйственных нужд;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- з</w:t>
      </w:r>
      <w:r>
        <w:rPr>
          <w:rFonts w:ascii="Times New Roman" w:eastAsia="Calibri" w:hAnsi="Times New Roman" w:cs="Times New Roman"/>
          <w:sz w:val="28"/>
          <w:szCs w:val="28"/>
        </w:rPr>
        <w:t>акупки программного обеспечения</w:t>
      </w:r>
      <w:r w:rsidRPr="00B71C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- подготовка и переподготовка персонала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СПИД;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- проведение внешнего контроля качества лабораторных исследований;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- материального стимулирования персонала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казания материальной помощи сотрудникам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 согласно коллективного договора в положении о премировании.</w:t>
      </w:r>
    </w:p>
    <w:p w:rsidR="00AD13D3" w:rsidRPr="00B71CC2" w:rsidRDefault="00AD13D3" w:rsidP="00AD13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CC2">
        <w:rPr>
          <w:rFonts w:ascii="Times New Roman" w:eastAsia="Calibri" w:hAnsi="Times New Roman" w:cs="Times New Roman"/>
          <w:b/>
          <w:sz w:val="28"/>
          <w:szCs w:val="28"/>
        </w:rPr>
        <w:t>3.Условия оказания платных медицинских услуг.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3.1. Платно оказываются услуги не входящие в Программу государственных гарантий.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3.2. Платные медицинские услуги оказывают специалистами лаборатории.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Платные медицинские услуги оказываются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сохранения установленного режима работы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3.4. Предоставление платных медицинских услуг оформляется договором.</w:t>
      </w:r>
    </w:p>
    <w:p w:rsidR="00AD13D3" w:rsidRPr="00B71CC2" w:rsidRDefault="00AD13D3" w:rsidP="00AD13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CC2">
        <w:rPr>
          <w:rFonts w:ascii="Times New Roman" w:eastAsia="Calibri" w:hAnsi="Times New Roman" w:cs="Times New Roman"/>
          <w:b/>
          <w:sz w:val="28"/>
          <w:szCs w:val="28"/>
        </w:rPr>
        <w:t>4.Права и обязанности пациента.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4.1. Пациент, пользующийся платными услугами, вправе требовать предоставления услуг надлежащего качества, сведений о наличии лицензии.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Пациент, пользующийся платными медицинскими услугами обязан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оплатить стоимость услуги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-выполнять требования, обеспечивающие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качественное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предоставления услуг.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4.3. Пациент, пользующийся платными медицинскими услугами вправе предъявить требования о возмещения убытков, причиненных неисполнением или ненадлежащим исполнением условий договора, а также компенсации за причинение вреда здоровью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ж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>изни, морального вреда.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4.4. В случае несоблюдение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 обязательств по срокам исполнения, пациент вправе по своему выбору назначить новый срок оказания услуги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>асторгнуть договор и потребовать возмещение убытков.</w:t>
      </w:r>
    </w:p>
    <w:p w:rsidR="00AD13D3" w:rsidRPr="00B71CC2" w:rsidRDefault="00AD13D3" w:rsidP="00AD13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CC2">
        <w:rPr>
          <w:rFonts w:ascii="Times New Roman" w:eastAsia="Calibri" w:hAnsi="Times New Roman" w:cs="Times New Roman"/>
          <w:b/>
          <w:sz w:val="28"/>
          <w:szCs w:val="28"/>
        </w:rPr>
        <w:t>5.Права и обязанности Центр СПИД.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5.1.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 вправе оказывать платные медицинские услуги юридическим и физическим лицам по утвержденному прейскуранту цен.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</w:t>
      </w:r>
      <w:r w:rsidRPr="00977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вправе изменять,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цены утвердив согласно калькуляции цен.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5.3.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 обязан обеспечить граждан бесплатной, доступной и достоверной информацией о предоставляемых услугах.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5.4.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 обязан предоставить пациенту оплаченную медицинскую услугу надлежащего качества и в установленные сроки.</w:t>
      </w:r>
    </w:p>
    <w:p w:rsidR="00AD13D3" w:rsidRPr="00B71CC2" w:rsidRDefault="00AD13D3" w:rsidP="00AD13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CC2">
        <w:rPr>
          <w:rFonts w:ascii="Times New Roman" w:eastAsia="Calibri" w:hAnsi="Times New Roman" w:cs="Times New Roman"/>
          <w:b/>
          <w:sz w:val="28"/>
          <w:szCs w:val="28"/>
        </w:rPr>
        <w:t>6.Ответственность сторон.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6.1. В соответствии с действующим законодательством Российской Федерации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 несет ответственность перед пациентом за неисполнение или ненадлежащее исполнение платной медицинской услуги</w:t>
      </w:r>
      <w:proofErr w:type="gramStart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условием договора. требованием предъявленные к диагностике, профилактике, лечения, а также в случае причинения вреда здоровью и жизни пациента.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 освобождается от ответственности за неисполнение или ненадлежащее исполнение платных медицинских услуг, если докажет, что  неисполнение или ненадлежащее исполнение произошло вследствие  несоблюдения условий договора пациентом, вследствие непреодолимой силы, а также по иным основаниям, предусмотренным законом.</w:t>
      </w:r>
    </w:p>
    <w:p w:rsidR="00AD13D3" w:rsidRPr="00B71CC2" w:rsidRDefault="00AD13D3" w:rsidP="00AD13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CC2">
        <w:rPr>
          <w:rFonts w:ascii="Times New Roman" w:eastAsia="Calibri" w:hAnsi="Times New Roman" w:cs="Times New Roman"/>
          <w:b/>
          <w:sz w:val="28"/>
          <w:szCs w:val="28"/>
        </w:rPr>
        <w:t>7.Порядок расчетов по оплате медицинских услуг.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7.1. Оплата за все виды медицинских услуг производится на основании утвержденным прейскурантом цен, путем безналичных расчетов. </w:t>
      </w:r>
    </w:p>
    <w:p w:rsidR="00AD13D3" w:rsidRPr="00B71CC2" w:rsidRDefault="00AD13D3" w:rsidP="00AD13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CC2">
        <w:rPr>
          <w:rFonts w:ascii="Times New Roman" w:eastAsia="Calibri" w:hAnsi="Times New Roman" w:cs="Times New Roman"/>
          <w:b/>
          <w:sz w:val="28"/>
          <w:szCs w:val="28"/>
        </w:rPr>
        <w:t>8.Порядок разрешения споров.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8.1. По всем спорным вопросам при оказании платных медицинских услуг, а также при оказании конфликтных ситуаций обращаться главному врачу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Республиканского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СПИД.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8.2. Претензии пациентов принимаются в течение 1(одного)  месяца со дня прохождения обследования при наличии  кассового чека, договора, документа </w:t>
      </w:r>
      <w:r w:rsidRPr="00B71C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удостоверяющую личность и карты банка с которого производилась оплата данной операции. </w:t>
      </w: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8.3. При не разрешении конфликтной ситуации на уровне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B71CC2">
        <w:rPr>
          <w:rFonts w:ascii="Times New Roman" w:eastAsia="Calibri" w:hAnsi="Times New Roman" w:cs="Times New Roman"/>
          <w:sz w:val="28"/>
          <w:szCs w:val="28"/>
        </w:rPr>
        <w:t xml:space="preserve"> пациенты имеют право обратиться в вышестоящие контролирующие органы.</w:t>
      </w:r>
    </w:p>
    <w:p w:rsidR="00AD13D3" w:rsidRPr="00B71CC2" w:rsidRDefault="00AD13D3" w:rsidP="00AD13D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CC2">
        <w:rPr>
          <w:rFonts w:ascii="Times New Roman" w:eastAsia="Calibri" w:hAnsi="Times New Roman" w:cs="Times New Roman"/>
          <w:b/>
          <w:sz w:val="28"/>
          <w:szCs w:val="28"/>
        </w:rPr>
        <w:t>9.Особые условия.</w:t>
      </w:r>
    </w:p>
    <w:p w:rsidR="00AD13D3" w:rsidRDefault="00AD13D3" w:rsidP="00AD13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9772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Республиканский </w:t>
      </w:r>
      <w:r w:rsidRPr="00B71CC2">
        <w:rPr>
          <w:rFonts w:ascii="Times New Roman" w:eastAsia="Calibri" w:hAnsi="Times New Roman" w:cs="Times New Roman"/>
          <w:sz w:val="28"/>
          <w:szCs w:val="28"/>
        </w:rPr>
        <w:t>Центр СПИД</w:t>
      </w:r>
      <w:r w:rsidRPr="00C811DE">
        <w:rPr>
          <w:rFonts w:ascii="Times New Roman" w:hAnsi="Times New Roman" w:cs="Times New Roman"/>
          <w:sz w:val="28"/>
          <w:szCs w:val="28"/>
        </w:rPr>
        <w:t xml:space="preserve"> оказывает со скидкой 50%  на платные медицинские услуги   следующим категориям граждан:</w:t>
      </w:r>
    </w:p>
    <w:p w:rsidR="00AD13D3" w:rsidRDefault="00AD13D3" w:rsidP="00AD13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1DE">
        <w:rPr>
          <w:rFonts w:ascii="Times New Roman" w:hAnsi="Times New Roman" w:cs="Times New Roman"/>
          <w:sz w:val="28"/>
          <w:szCs w:val="28"/>
        </w:rPr>
        <w:t xml:space="preserve">-беременным, при предъявлении направления женской консультации </w:t>
      </w:r>
      <w:r>
        <w:rPr>
          <w:rFonts w:ascii="Times New Roman" w:hAnsi="Times New Roman" w:cs="Times New Roman"/>
          <w:sz w:val="28"/>
          <w:szCs w:val="28"/>
        </w:rPr>
        <w:t>(только на пакет инфекции ИФА-методом</w:t>
      </w:r>
      <w:r w:rsidRPr="00C811D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13D3" w:rsidRDefault="00AD13D3" w:rsidP="00AD13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-гражданам, повторно проходящим исследования, при предъявлении предыдущих результатов (действительно в течение 3-х месяцев)</w:t>
      </w:r>
    </w:p>
    <w:p w:rsidR="00AD13D3" w:rsidRPr="00C811DE" w:rsidRDefault="00AD13D3" w:rsidP="00AD13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(кроме молекулярно-генетических исследований, ПЦР).</w:t>
      </w:r>
    </w:p>
    <w:p w:rsidR="00AD13D3" w:rsidRPr="00CD2AFF" w:rsidRDefault="00AD13D3" w:rsidP="00AD13D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D13D3" w:rsidRPr="00B71CC2" w:rsidRDefault="00AD13D3" w:rsidP="00AD13D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CC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D13D3" w:rsidRPr="00B71CC2" w:rsidRDefault="00AD13D3" w:rsidP="00AD13D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13D3" w:rsidRDefault="00AD13D3" w:rsidP="00AD13D3">
      <w:pPr>
        <w:spacing w:line="240" w:lineRule="auto"/>
        <w:rPr>
          <w:sz w:val="28"/>
          <w:szCs w:val="28"/>
        </w:rPr>
      </w:pPr>
    </w:p>
    <w:p w:rsidR="00AD13D3" w:rsidRDefault="00AD13D3" w:rsidP="00AD13D3">
      <w:pPr>
        <w:spacing w:line="240" w:lineRule="auto"/>
        <w:rPr>
          <w:sz w:val="28"/>
          <w:szCs w:val="28"/>
        </w:rPr>
      </w:pPr>
    </w:p>
    <w:p w:rsidR="00AD13D3" w:rsidRDefault="00AD13D3" w:rsidP="00AD13D3">
      <w:pPr>
        <w:spacing w:line="240" w:lineRule="auto"/>
        <w:rPr>
          <w:sz w:val="28"/>
          <w:szCs w:val="28"/>
        </w:rPr>
      </w:pPr>
    </w:p>
    <w:p w:rsidR="00AD13D3" w:rsidRDefault="00AD13D3" w:rsidP="00AD13D3">
      <w:pPr>
        <w:spacing w:line="240" w:lineRule="auto"/>
        <w:rPr>
          <w:sz w:val="28"/>
          <w:szCs w:val="28"/>
        </w:rPr>
      </w:pPr>
    </w:p>
    <w:p w:rsidR="00AD13D3" w:rsidRDefault="00AD13D3" w:rsidP="00AD13D3">
      <w:pPr>
        <w:spacing w:line="240" w:lineRule="auto"/>
        <w:rPr>
          <w:sz w:val="28"/>
          <w:szCs w:val="28"/>
        </w:rPr>
      </w:pPr>
    </w:p>
    <w:p w:rsidR="00AD13D3" w:rsidRDefault="00AD13D3" w:rsidP="00AD13D3">
      <w:pPr>
        <w:spacing w:line="240" w:lineRule="auto"/>
        <w:rPr>
          <w:sz w:val="28"/>
          <w:szCs w:val="28"/>
        </w:rPr>
      </w:pPr>
    </w:p>
    <w:p w:rsidR="00AD13D3" w:rsidRDefault="00AD13D3" w:rsidP="00AD13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3D3" w:rsidRDefault="00AD13D3" w:rsidP="00AD13D3">
      <w:pPr>
        <w:spacing w:after="0" w:line="36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D13D3" w:rsidRPr="00305C54" w:rsidRDefault="00AD13D3" w:rsidP="00AD1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 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ГБУЗ РТ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«Республиканский Центр СПИД»</w:t>
      </w:r>
    </w:p>
    <w:p w:rsidR="00AD13D3" w:rsidRPr="00305C54" w:rsidRDefault="00AD13D3" w:rsidP="00AD13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«27»  июня  2024 г. №211</w:t>
      </w:r>
    </w:p>
    <w:p w:rsidR="00AD13D3" w:rsidRDefault="00AD13D3" w:rsidP="00AD13D3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AD13D3" w:rsidRDefault="00AD13D3" w:rsidP="00677D75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D6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Цены (тарифы) на платные медицинские услуги, предоставляемые</w:t>
      </w:r>
      <w:r w:rsidRPr="000D6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Государственным бюджетным учреждением здравоохранения Республики</w:t>
      </w:r>
      <w:r w:rsidRPr="000D6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Тыва «Республиканский Центр по профилактике и борьбе со СПИД и</w:t>
      </w:r>
      <w:r w:rsidRPr="000D6C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инфекционными заболеваниями»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2"/>
        <w:gridCol w:w="2348"/>
        <w:gridCol w:w="4104"/>
        <w:gridCol w:w="1798"/>
        <w:gridCol w:w="1462"/>
      </w:tblGrid>
      <w:tr w:rsidR="00AD13D3" w:rsidTr="00553525">
        <w:tc>
          <w:tcPr>
            <w:tcW w:w="602" w:type="dxa"/>
          </w:tcPr>
          <w:p w:rsidR="00AD13D3" w:rsidRPr="00452D63" w:rsidRDefault="00AD13D3" w:rsidP="00553525">
            <w:pPr>
              <w:jc w:val="center"/>
            </w:pPr>
            <w:r>
              <w:t>№</w:t>
            </w:r>
          </w:p>
        </w:tc>
        <w:tc>
          <w:tcPr>
            <w:tcW w:w="2348" w:type="dxa"/>
          </w:tcPr>
          <w:p w:rsidR="00AD13D3" w:rsidRDefault="00AD13D3" w:rsidP="00553525">
            <w:pPr>
              <w:jc w:val="center"/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Коды</w:t>
            </w:r>
          </w:p>
        </w:tc>
        <w:tc>
          <w:tcPr>
            <w:tcW w:w="4104" w:type="dxa"/>
          </w:tcPr>
          <w:p w:rsidR="00AD13D3" w:rsidRDefault="00AD13D3" w:rsidP="00553525">
            <w:pPr>
              <w:jc w:val="center"/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Наименование услуги</w:t>
            </w:r>
          </w:p>
        </w:tc>
        <w:tc>
          <w:tcPr>
            <w:tcW w:w="1798" w:type="dxa"/>
          </w:tcPr>
          <w:p w:rsidR="00AD13D3" w:rsidRDefault="00AD13D3" w:rsidP="00553525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Единица измерен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ия</w:t>
            </w:r>
          </w:p>
        </w:tc>
        <w:tc>
          <w:tcPr>
            <w:tcW w:w="1462" w:type="dxa"/>
          </w:tcPr>
          <w:p w:rsidR="00AD13D3" w:rsidRDefault="00AD13D3" w:rsidP="00553525">
            <w:pPr>
              <w:jc w:val="center"/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Цены (тарифы)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,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р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уб</w:t>
            </w:r>
            <w:proofErr w:type="spellEnd"/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А11.12.009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Взятие крови из периферической вены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АН.13.000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Взятие капиллярной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А11.08.010.001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Получение мазков со слизистой оболочки носоглотки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А11.08.010.002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Получение мазков со слизистой оболочки ротоглотки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А11.20.002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Получение цервикального мазка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180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А11.28.006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Получение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уретрального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отделяемого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180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В01.014.001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Прием врача инфекциониста первичный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190</w:t>
            </w:r>
          </w:p>
        </w:tc>
      </w:tr>
      <w:tr w:rsidR="00AD13D3" w:rsidTr="00553525">
        <w:tc>
          <w:tcPr>
            <w:tcW w:w="10314" w:type="dxa"/>
            <w:gridSpan w:val="5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Иммунология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А09.05.054.001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Исследование уровня общего иммуноглобулина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Е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А09.05.054.002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spacing w:line="233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Исследование уровня иммуноглобулина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А09.05.054.003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Исследование уровня иммуноглобулина М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А09.05.054.004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уровня иммуноглобулина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А09.05.074.002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Исследование уровня циркулирующих иммунных комплексов (ЦИК) с ПЭГ 5%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302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А12.06.019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содержания ревматоидного фактора (класса М,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суммарный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)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762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А12.06.015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антистрептолизина-0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456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А12.06.010.001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содержания антител к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нативной</w:t>
            </w:r>
            <w:proofErr w:type="spellEnd"/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А12.06.010.002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содержания антител к ДНК денатурированной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А12.06.001.001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 xml:space="preserve">CD3+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лимфоцитов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А12.06.001.002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 xml:space="preserve">CD4+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лимфоцитов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А12.06.001.003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 xml:space="preserve">CD8+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лимфоцитов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А09.05.089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Исследование уровня альф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а-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фетопротеина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 сыворотке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А09.05.090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Исследование уровня хорионического гонадотропина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550</w:t>
            </w:r>
          </w:p>
        </w:tc>
      </w:tr>
      <w:tr w:rsidR="00AD13D3" w:rsidTr="00677D75">
        <w:trPr>
          <w:trHeight w:val="602"/>
        </w:trPr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А09.05.130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уровня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простатспецифического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антигена общего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863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А09.05.130.001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уровня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простатспецифического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антигена свободного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24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А09.05.195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Исследование уровня ракового эмбрионального антигена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А09.05.201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уровня антигена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аденогенных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раков СА 19-9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А09.05.202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уровня антигена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аденогенных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раков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С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 125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А09.05.231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уровня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опухолеассоциированного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маркера СА 15-3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А26.06.033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хеликобактер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пилори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Helicobacter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pylori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411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А12.06.017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содержания антител 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тироглобулину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(ТГ) в сыворотке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А12.06.045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 антител 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тиреопероксидазе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 крови (ТПО)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530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А09.05.061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Исследование уровня свободного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трийодтиронина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(СТЗ)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517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А09.05.063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Исследование уровня свободного тироксина (СТ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) сыворотки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А09.05.065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spacing w:line="233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Исследование уровня тиреотропного гормона (ТТГ)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455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Гепатиты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А26.06.048; </w:t>
            </w:r>
          </w:p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А26.06.049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классов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,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,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вирусу иммунодефицита человека ВИЧ-1,2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Human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immunodeficiency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HIV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1/2)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660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нет в </w:t>
            </w:r>
            <w:proofErr w:type="spellStart"/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</w:t>
            </w:r>
            <w:proofErr w:type="spellEnd"/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№804н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Иммунохроматографически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й метод (экспресс-метод) для выявления антител ВИЧ- 1;ВИЧ-2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220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36</w:t>
            </w:r>
          </w:p>
        </w:tc>
        <w:tc>
          <w:tcPr>
            <w:tcW w:w="2348" w:type="dxa"/>
          </w:tcPr>
          <w:p w:rsidR="00AD13D3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А26.06.048; </w:t>
            </w:r>
          </w:p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А26.06.049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Обследование на ВИЧ-1,2 с выдачей сертификата об отсутствии (наличии) ВИ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Ч-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инфекции, выдаваемый иностранным гражданам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1120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А26.06.036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антигена к вирусу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HbsAgHepatitis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450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А26.06.041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классов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,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,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 вирусному гепатиту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С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С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646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А26.06.039.001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М к ядерному антигену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anti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НВс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вируса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670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А26.06.039.002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ядерному антигену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anti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НВс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вируса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670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А26.06.035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spacing w:line="233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антигена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HBeAg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вируса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670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А26.06.038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 е- антигену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anti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-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HBe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вируса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652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А26.06.040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классов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,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,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кантигену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вирусного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HBsAgHepatitis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672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А26.06.043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антигена к вирусу гепатита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D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D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670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Инфекции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45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А26.06.071.001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вирусу краснухи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Rubella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470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А26.06.071.002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М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вирусу краснухи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Rubella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470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А26.06.071.003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индекса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авидности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avidity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вирусу краснухи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Rubella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671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А26.06.022.001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цитомегаловирусу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433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А26.06.022.002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М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цитомегаловирусу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447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А26.06.022.003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индекса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авидности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avidity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цитомегаловирусу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649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А26.06.022.004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предранним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белкам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(ЦМВ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IEA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-антитела)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450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А26.06.045.002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 вирусу простого герпеса 2 типа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2)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727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А26.06.045.003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M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)  к вирусу простого герпеса 1 и 2 типа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1,2)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480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А26.06.046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spacing w:line="233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индекса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авидности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avidity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вирусу простого герпеса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672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А26.06.018.002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М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хламидии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трахоматис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Chlamydia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trachomatis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401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А26.06.018.003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хламидии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трахоматис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Chlamydia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trachomatis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401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А26.06.016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антител классов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, М,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,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,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хламидии пневмонии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Chlamydia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pheumoniae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907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А26.06.081.001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токсоплазме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Toxoplasma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gondii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580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59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А26.06.081.002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М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токсоплазме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Toxoplasma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gondii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620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А26.06.081.003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индекса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авидности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avidity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антител к токсоплазме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Toxoplasma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gondii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А26.06.057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классов М,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,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микоплазме пневмонии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pneumoniae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880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А26.06.141.003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М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микоплазме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хоминис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hominis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747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А26.06.141.002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микоплазме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хоминис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hominis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747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А26.06.072.003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уреаплазме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729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А26.06.032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антител классов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А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, М,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,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,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 лямблиям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490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А26.06.014.2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 кандидозу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494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67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А26.06.014.1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антител класса М к кандидозу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472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Courier New" w:hAnsi="Times New Roman"/>
                <w:lang w:eastAsia="ru-RU" w:bidi="ru-RU"/>
              </w:rPr>
              <w:t xml:space="preserve">   А26.06.138.000.1161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Антитела суммарные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,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,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к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Mycobacterium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tuberculosis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400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68.1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</w:p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Courier New" w:hAnsi="Times New Roman"/>
                <w:lang w:eastAsia="ru-RU" w:bidi="ru-RU"/>
              </w:rPr>
              <w:t>А26.06.072.002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уреаплазме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 xml:space="preserve">1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729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68.2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Courier New" w:hAnsi="Times New Roman"/>
                <w:lang w:eastAsia="ru-RU" w:bidi="ru-RU"/>
              </w:rPr>
            </w:pPr>
            <w:r w:rsidRPr="00125B61">
              <w:rPr>
                <w:rFonts w:ascii="Times New Roman" w:eastAsia="Courier New" w:hAnsi="Times New Roman"/>
                <w:lang w:eastAsia="ru-RU" w:bidi="ru-RU"/>
              </w:rPr>
              <w:t xml:space="preserve">           </w:t>
            </w:r>
          </w:p>
          <w:p w:rsidR="00AD13D3" w:rsidRPr="00125B61" w:rsidRDefault="00AD13D3" w:rsidP="00553525">
            <w:pPr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 w:rsidRPr="00125B61">
              <w:rPr>
                <w:rFonts w:ascii="Times New Roman" w:eastAsia="Courier New" w:hAnsi="Times New Roman"/>
                <w:lang w:eastAsia="ru-RU" w:bidi="ru-RU"/>
              </w:rPr>
              <w:t xml:space="preserve">         А26.06.056.001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 вирусу кори 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659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68.3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Courier New" w:hAnsi="Times New Roman"/>
                <w:lang w:eastAsia="ru-RU" w:bidi="ru-RU"/>
              </w:rPr>
            </w:pPr>
          </w:p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Courier New" w:hAnsi="Times New Roman"/>
                <w:lang w:eastAsia="ru-RU" w:bidi="ru-RU"/>
              </w:rPr>
              <w:t>А26.06.056.002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 вирусу кори  в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609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2348" w:type="dxa"/>
          </w:tcPr>
          <w:p w:rsidR="00AD13D3" w:rsidRPr="00125B61" w:rsidRDefault="00AD13D3" w:rsidP="00553525">
            <w:pPr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   69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 26.05.020.001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ДНК вируса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 методом ПЦР качественный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895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 xml:space="preserve">A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26.05.020.002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ДНК вируса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 методом ПЦР количественный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1505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26.05.019.001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РНК вируса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С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Hepatitus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С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 методом ПЦР качественный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895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26.05.019.002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РНК вируса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С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Hepatitus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С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 методом ПЦР количественный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1485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rPr>
                <w:rFonts w:ascii="Times New Roman" w:eastAsia="Courier New" w:hAnsi="Times New Roman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26.05.019.003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генотипа вируса гепатита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С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С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1645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ind w:firstLine="708"/>
              <w:rPr>
                <w:rFonts w:ascii="Times New Roman" w:eastAsia="Courier New" w:hAnsi="Times New Roman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A26.05.021.002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РНК вируса иммунодефицита человека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1350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A26.05.021.004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ДНК вируса иммунодефицита человека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1780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jc w:val="center"/>
              <w:rPr>
                <w:rFonts w:ascii="Times New Roman" w:eastAsia="Courier New" w:hAnsi="Times New Roman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A26.05.035.001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простого герпеса 1 и 2 типов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types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1, 2)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крови,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A26.05.035.002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простого герпеса 1 и 2 типов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types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1,2)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крови,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rPr>
                <w:rFonts w:ascii="Courier New" w:eastAsia="Courier New" w:hAnsi="Courier New" w:cs="Courier New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1670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A26.07.007.001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слюне,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ind w:left="-34" w:hanging="69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79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A26.07.007.002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слюне,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1000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A26.08.058.001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мазках со слизистой оболочки ротоглотки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910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A26.08.058.002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мазках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co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слизистой оболочки ротоглотки методом ПЦР,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1675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А26.28.009.001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моче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920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А26.28.009.002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моче методом ПЦР,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1670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26.08.059.001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Эпштейна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-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арр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Epstein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Barr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мазках со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слизистой оболочки ротоглотки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910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85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26.08.059.002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Эпштейна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-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арр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Epstein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Barr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мазках со слизистой оболочки ротоглотки методом ПЦР,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26.05.013.001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топоплазмы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Toxoplasma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gon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dii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950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26.21.032.001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микоплазмы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хоминис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hominis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уретры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895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26.21.031.001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микоплазмы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гениталиум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genitalium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уретры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895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A.26.08.049.001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хламидии пневмонии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Chlamydophila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pneumoniae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мазках со слизистой оболочки ротоглотки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1425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A.26.08.030.001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хламидии пневмонии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Chlamydophila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pneumoniae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мазках со слизистой оболочки носоглотки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895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А26.20.030.001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гарднереллы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вагиналис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Gadnerella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vaginalis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во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влагалищном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отделяемом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960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 xml:space="preserve">A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26.21.030.001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трихомонас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вагиналис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Trichomonas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vaginalis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уретры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A26.20.009.002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вирусов папилломы человека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Papilloma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высокого канцерогенного риска в отделяемом (соскобе) из цервикального канала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1420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A26.20.009.003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вирусов папилломы человека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Papilloma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высокого канцерогенного риска в отделяемом (соскобе) из цервикального канала методом ПЦР,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915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A26.20.009.005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вирусов папилломы человека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Papilloma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 и 18 типов в отделяемом (соскобе) из цервикального канала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1425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A26.20.009.006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вирусов папилломы человека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Papilloma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 и 18 типов в отделяемом (соскобе) из цервикального канала методом ПЦР,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930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97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26.05.020.003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генотипа вируса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гепатипа</w:t>
            </w:r>
            <w:proofErr w:type="spellEnd"/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2340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98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A26.05.023.001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РНК вируса гепатита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D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D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870</w:t>
            </w:r>
          </w:p>
        </w:tc>
      </w:tr>
      <w:tr w:rsidR="00AD13D3" w:rsidTr="00553525">
        <w:trPr>
          <w:trHeight w:val="1340"/>
        </w:trPr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 xml:space="preserve">     99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A26.05.023.002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РНК вируса гепатита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D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Hepatitis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D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 методом ПЦР,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100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А26.05.021.001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Количественное определение РНК вируса иммунодефицита человека ВИЧ-1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Human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immunodeficiency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HIV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- 1)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плазме крови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2085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101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А26.05.022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Молекулярно-генетическое исследование плазмы крови на наличие мутаций лекарственной резистентности в РНК вируса иммунодефицита человека ВИЧ-1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Human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immunodeficiency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virusHIV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2790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102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А26.01.023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Молекулярно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softHyphen/>
              <w:t>биологическое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исследование мочи на вирус простого герпеса 1 и 2 типов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types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1,2)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1050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103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А26.01.024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Молекулярно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softHyphen/>
              <w:t>биологическое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исследование везикулярной жидкости, соскобов с высыпаний на вирус простого герпеса 1 и 2 типов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types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1,2)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1050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А26.05.033.001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герпеса 6 типа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HHV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6)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периферической и пуповинной крови,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1055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105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А26.05.033.002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герпеса 6 типа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HHV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6)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периферической и пуповинной крови,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1605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А26.07.008.001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герпеса 6 типа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HHV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6)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слюне,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1605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107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А26.08.060.001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герпеса 6 типа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HHV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6)</w:t>
            </w:r>
            <w:r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мазках со слизистой оболочки ротоглотки,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1055</w:t>
            </w:r>
          </w:p>
        </w:tc>
      </w:tr>
      <w:tr w:rsidR="00AD13D3" w:rsidTr="00553525">
        <w:trPr>
          <w:trHeight w:val="587"/>
        </w:trPr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108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А26.08.060.002</w:t>
            </w:r>
          </w:p>
        </w:tc>
        <w:tc>
          <w:tcPr>
            <w:tcW w:w="4104" w:type="dxa"/>
          </w:tcPr>
          <w:p w:rsidR="00AD13D3" w:rsidRPr="00CE54EB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герпеса 6 типа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HHV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6)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мазках со слизистой оболочки ротоглотки,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1605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109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А26.20.010.001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простого герпеса 1 и 2 типов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types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1, 2)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методом ПЦР 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цервикального канала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110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А26.21.009.001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spacing w:line="233" w:lineRule="auto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простого герпеса 1 и 2 типов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types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1, 2)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уретры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111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А26.23.008.001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простого герпеса 1 и 2 типов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Herpes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simplex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types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1, 2)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спинномозговой жидкости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112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А26.23.016.001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герпеса 6 типа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HHV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6)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спинномозговой жидкости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113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А26.23.016.002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герпеса 6 типа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HHV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6)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спинномозговой жидкости методом ПЦР,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114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А26.05.017.001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периферической и пуповинной крови,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115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А26.05.017.002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периферической и пуповинной крови,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1605</w:t>
            </w:r>
          </w:p>
        </w:tc>
      </w:tr>
      <w:tr w:rsidR="00AD13D3" w:rsidTr="00553525">
        <w:trPr>
          <w:trHeight w:val="525"/>
        </w:trPr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116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А26.20.011.001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цервикального канала методом ПЦР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117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А26.20.011.002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цервикального канала методом ПЦР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1630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118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А26.21.010.001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уретры методом ПЦР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119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А26.21.010.002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уретры методом ПЦР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1625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120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А26.23.009.001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спинномозговой жидкости методом ПЦР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1065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121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А26.23.009.002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спинномозговой жидкости методом ПЦР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1625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122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А26.28.009.003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грудном молоке методом ПЦР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rPr>
          <w:trHeight w:val="415"/>
        </w:trPr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123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А26.28.009.004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цитомегаловируса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Cytomegalovirus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грудном молоке методом ПЦР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1605</w:t>
            </w:r>
          </w:p>
        </w:tc>
      </w:tr>
      <w:tr w:rsidR="00AD13D3" w:rsidTr="00553525">
        <w:trPr>
          <w:trHeight w:val="1554"/>
        </w:trPr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124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А26.05.011.001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Эпштейна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-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арр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Epstein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Barr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периферической и пуповинной крови,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125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А26.05.011.002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вируса Эпштейна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-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арр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Epstein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Barr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в периферической и пуповинной крови,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1605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126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 xml:space="preserve">A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26.23.010.001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ДНК вируса Эпштейна-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Барр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Epstein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Barr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спинномозговой жидкости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127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26.23.010.002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 ДНК вируса Эпштейна-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Барр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Epstein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Barr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спинномозговой жидкости методом ПЦР,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1605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128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26.08.014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Молекулярно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softHyphen/>
              <w:t>биологическое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исследование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отделяемого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верхних дыхательных путей на микоплазму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хоминис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hominis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1115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129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26.28.018.001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микоплазмы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хоминис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hominis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моче методом ПЦР, качественное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1115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130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26.28.018.002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микоплазмы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хоминис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hominis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моче методом ПЦР, количественное исследование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1485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131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26.28.017.001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микоплазмы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гениталиум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genitalium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моче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1110</w:t>
            </w:r>
          </w:p>
        </w:tc>
      </w:tr>
      <w:tr w:rsidR="00AD13D3" w:rsidTr="00553525">
        <w:trPr>
          <w:trHeight w:val="1359"/>
        </w:trPr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132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26.08.029.001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микоплазмы пневмонии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pneumoniae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мазках со слизистой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оболочки носоглотки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1015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133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 xml:space="preserve">A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26.08.048.001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микоплазмы пневмонии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Mycoplasma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pneumoniae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мазках со слизистой оболочки ротоглотки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1015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134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A.26.08.066.001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хламидии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трахоматис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Chlamydia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trachomatis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мазках со слизистой оболочки ротоглотки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1115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135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A.26.21.007.001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хламидии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трахоматис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Chlamydia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trachomatis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уретры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1115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136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A.26.26.014.001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хламидии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трахоматис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Chlamydia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trachomatis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моче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1115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137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26.28.016.001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трихомонас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вагиналис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Trichomonas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vaginalis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моче методом ПЦР</w:t>
            </w:r>
          </w:p>
        </w:tc>
        <w:tc>
          <w:tcPr>
            <w:tcW w:w="179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1045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138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26.05.047.001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микобактерий туберкулеза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Mycobacterium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tuberculosis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complex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в крови методом ПЦР</w:t>
            </w:r>
          </w:p>
        </w:tc>
        <w:tc>
          <w:tcPr>
            <w:tcW w:w="179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970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139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 26.20.022.001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гонококка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Neiseria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gonorrhoeae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слизистых оболочек женских половых органов методом ПЦР</w:t>
            </w:r>
          </w:p>
        </w:tc>
        <w:tc>
          <w:tcPr>
            <w:tcW w:w="179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1015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140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A26.20.012.004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и типа вирусов папилломы человека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Papilloma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высокого канцерогенного риска 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влагалища методом ПЦР</w:t>
            </w:r>
          </w:p>
        </w:tc>
        <w:tc>
          <w:tcPr>
            <w:tcW w:w="179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2925</w:t>
            </w:r>
          </w:p>
        </w:tc>
      </w:tr>
      <w:tr w:rsidR="00AD13D3" w:rsidTr="00553525">
        <w:trPr>
          <w:trHeight w:val="1199"/>
        </w:trPr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141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A26.21.008.001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вирусов папилломы человека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Papilloma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6 и 11 типов в </w:t>
            </w:r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отделяемом</w:t>
            </w:r>
            <w:proofErr w:type="gram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из уретры 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930</w:t>
            </w:r>
          </w:p>
        </w:tc>
      </w:tr>
      <w:tr w:rsidR="00AD13D3" w:rsidTr="00553525">
        <w:tc>
          <w:tcPr>
            <w:tcW w:w="602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142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A26.20.009.008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Определение ДНК вирусов папилломы человека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Papilloma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virus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6 и 11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типов в отделяемом (соскобе) из цервикального канала методом ПЦР</w:t>
            </w:r>
          </w:p>
        </w:tc>
        <w:tc>
          <w:tcPr>
            <w:tcW w:w="1798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930</w:t>
            </w:r>
          </w:p>
        </w:tc>
      </w:tr>
      <w:tr w:rsidR="00AD13D3" w:rsidTr="00553525">
        <w:tc>
          <w:tcPr>
            <w:tcW w:w="60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143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А26.08.027.001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tabs>
                <w:tab w:val="left" w:pos="2434"/>
              </w:tabs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ab/>
              <w:t>РНК</w:t>
            </w:r>
          </w:p>
          <w:p w:rsidR="00AD13D3" w:rsidRPr="00125B61" w:rsidRDefault="00AD13D3" w:rsidP="00553525">
            <w:pPr>
              <w:widowControl w:val="0"/>
              <w:tabs>
                <w:tab w:val="left" w:pos="1742"/>
              </w:tabs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коронавируса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ТОРС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SARS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cov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 xml:space="preserve">мазках со слизистой оболочки </w:t>
            </w:r>
            <w:proofErr w:type="spellStart"/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рото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/носоглотки</w:t>
            </w:r>
            <w:proofErr w:type="gramEnd"/>
          </w:p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1575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lastRenderedPageBreak/>
              <w:t>144</w:t>
            </w:r>
          </w:p>
        </w:tc>
        <w:tc>
          <w:tcPr>
            <w:tcW w:w="2348" w:type="dxa"/>
            <w:vAlign w:val="center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tabs>
                <w:tab w:val="left" w:pos="2434"/>
              </w:tabs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ab/>
              <w:t>РНК</w:t>
            </w:r>
          </w:p>
          <w:p w:rsidR="00AD13D3" w:rsidRPr="00125B61" w:rsidRDefault="00AD13D3" w:rsidP="00553525">
            <w:pPr>
              <w:widowControl w:val="0"/>
              <w:tabs>
                <w:tab w:val="left" w:pos="1752"/>
              </w:tabs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коронавируса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ТОРС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SARS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cov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мазках со слизистой оболочки </w:t>
            </w:r>
            <w:proofErr w:type="spellStart"/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рото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/носоглотки</w:t>
            </w:r>
            <w:proofErr w:type="gramEnd"/>
          </w:p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ПЦР, с получением мазков с выездом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2059</w:t>
            </w:r>
          </w:p>
        </w:tc>
      </w:tr>
      <w:tr w:rsidR="00AD13D3" w:rsidTr="00553525">
        <w:tc>
          <w:tcPr>
            <w:tcW w:w="602" w:type="dxa"/>
            <w:vAlign w:val="center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145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spacing w:line="233" w:lineRule="auto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lang w:eastAsia="ru-RU" w:bidi="ru-RU"/>
              </w:rPr>
              <w:t>А26.08.027.001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tabs>
                <w:tab w:val="left" w:pos="2434"/>
              </w:tabs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ab/>
              <w:t>РНК</w:t>
            </w:r>
          </w:p>
          <w:p w:rsidR="00AD13D3" w:rsidRPr="00125B61" w:rsidRDefault="00AD13D3" w:rsidP="00553525">
            <w:pPr>
              <w:widowControl w:val="0"/>
              <w:tabs>
                <w:tab w:val="left" w:pos="1742"/>
              </w:tabs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коронавируса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ТОРС 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(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SARS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cov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)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в мазках со слизистой оболочки </w:t>
            </w:r>
            <w:proofErr w:type="spellStart"/>
            <w:proofErr w:type="gram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рото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/носоглотки</w:t>
            </w:r>
            <w:proofErr w:type="gramEnd"/>
          </w:p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ПЦР (для иностранных граждан)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3375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146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без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 xml:space="preserve">№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кода услуги</w:t>
            </w:r>
          </w:p>
        </w:tc>
        <w:tc>
          <w:tcPr>
            <w:tcW w:w="4104" w:type="dxa"/>
            <w:vAlign w:val="bottom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ЭКСПРЕСС-ТЕСТ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иммунохромотографически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й для обнаружения антител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IgG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-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IgM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короновирусу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2019 (набор на 25 тестов 23705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руб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1215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147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без № кода услуги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tabs>
                <w:tab w:val="left" w:pos="2021"/>
              </w:tabs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ИФА на выявление антител 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коронавирусу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CARS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-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CoV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>-2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ab/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</w:t>
            </w:r>
          </w:p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иммуноферментного анализа</w:t>
            </w:r>
          </w:p>
        </w:tc>
        <w:tc>
          <w:tcPr>
            <w:tcW w:w="1798" w:type="dxa"/>
            <w:vAlign w:val="bottom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344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148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без № кода услуги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ИФА на выявление антител класса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G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коронавирусу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CARS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-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CoV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-2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иммуноферментного анализа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316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149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без № кода услуги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ИФА на выявление антител класса М к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коронавирусу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CARS</w:t>
            </w:r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-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val="en-US" w:bidi="en-US"/>
              </w:rPr>
              <w:t>CoV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bidi="en-US"/>
              </w:rPr>
              <w:t xml:space="preserve">-2 </w:t>
            </w: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методом иммуноферментного анализа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 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316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150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Получение мазков со слизистой оболочки </w:t>
            </w:r>
            <w:proofErr w:type="spellStart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носо</w:t>
            </w:r>
            <w:proofErr w:type="spellEnd"/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/ротоглотки с выездом (для иностранных граждан)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spacing w:before="26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 w:rsidRPr="00125B61">
              <w:rPr>
                <w:rFonts w:ascii="Times New Roman" w:eastAsia="Times New Roman" w:hAnsi="Times New Roman"/>
                <w:color w:val="000000"/>
                <w:lang w:eastAsia="ru-RU" w:bidi="ru-RU"/>
              </w:rPr>
              <w:t>3970</w:t>
            </w:r>
          </w:p>
        </w:tc>
      </w:tr>
      <w:tr w:rsidR="00AD13D3" w:rsidTr="00553525">
        <w:trPr>
          <w:trHeight w:val="794"/>
        </w:trPr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151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А26.08.031.001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</w:t>
            </w:r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ДНК</w:t>
            </w:r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возбудителей</w:t>
            </w:r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коклюша</w:t>
            </w:r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Bordetella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bertussis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parapertussis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Bordetella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bronchiseptica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) в мазках со слизистой оболочки носоглотки методом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1673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152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А26.08.050.001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Определение</w:t>
            </w:r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ДНК</w:t>
            </w:r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возбудителей</w:t>
            </w:r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коклюша</w:t>
            </w:r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Bordetella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bertussis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>,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parapertussis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Bordetella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bronchiseptica</w:t>
            </w:r>
            <w:proofErr w:type="spellEnd"/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) в мазках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со слизистой оболочки ротоглотки</w:t>
            </w:r>
            <w:r w:rsidRPr="005C0528"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методом 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ПЦР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spacing w:before="26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spacing w:before="28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1673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spacing w:before="24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153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А26.06.138</w:t>
            </w:r>
          </w:p>
        </w:tc>
        <w:tc>
          <w:tcPr>
            <w:tcW w:w="4104" w:type="dxa"/>
          </w:tcPr>
          <w:p w:rsidR="00AD13D3" w:rsidRPr="00570B3C" w:rsidRDefault="00AD13D3" w:rsidP="0055352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Качественное определение рекомбинантного ТБ антигена, ассоциированный с инфекцией </w:t>
            </w:r>
          </w:p>
          <w:p w:rsidR="00AD13D3" w:rsidRPr="00125B61" w:rsidRDefault="00AD13D3" w:rsidP="00553525">
            <w:pPr>
              <w:widowControl w:val="0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Mycobacterium tuberculosis</w:t>
            </w:r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spacing w:before="26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 w:bidi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spacing w:before="28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6703</w:t>
            </w:r>
          </w:p>
        </w:tc>
      </w:tr>
      <w:tr w:rsidR="00AD13D3" w:rsidTr="00553525">
        <w:tc>
          <w:tcPr>
            <w:tcW w:w="60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154</w:t>
            </w:r>
          </w:p>
        </w:tc>
        <w:tc>
          <w:tcPr>
            <w:tcW w:w="2348" w:type="dxa"/>
          </w:tcPr>
          <w:p w:rsidR="00AD13D3" w:rsidRPr="00125B61" w:rsidRDefault="00AD13D3" w:rsidP="00553525">
            <w:pPr>
              <w:jc w:val="center"/>
              <w:rPr>
                <w:rFonts w:ascii="Times New Roman" w:eastAsia="Times New Roman" w:hAnsi="Times New Roman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А09.05.235</w:t>
            </w:r>
          </w:p>
        </w:tc>
        <w:tc>
          <w:tcPr>
            <w:tcW w:w="4104" w:type="dxa"/>
          </w:tcPr>
          <w:p w:rsidR="00AD13D3" w:rsidRPr="00125B61" w:rsidRDefault="00AD13D3" w:rsidP="00553525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Количественное определение 25-ОН витамина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 xml:space="preserve"> Д</w:t>
            </w:r>
            <w:proofErr w:type="gramEnd"/>
          </w:p>
        </w:tc>
        <w:tc>
          <w:tcPr>
            <w:tcW w:w="1798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1услуга</w:t>
            </w:r>
          </w:p>
        </w:tc>
        <w:tc>
          <w:tcPr>
            <w:tcW w:w="1462" w:type="dxa"/>
          </w:tcPr>
          <w:p w:rsidR="00AD13D3" w:rsidRPr="00125B61" w:rsidRDefault="00AD13D3" w:rsidP="00553525">
            <w:pPr>
              <w:widowControl w:val="0"/>
              <w:jc w:val="center"/>
              <w:rPr>
                <w:rFonts w:ascii="Times New Roman" w:eastAsia="Times New Roman" w:hAnsi="Times New Roman"/>
                <w:color w:val="00000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ru-RU"/>
              </w:rPr>
              <w:t>2462</w:t>
            </w:r>
          </w:p>
        </w:tc>
      </w:tr>
    </w:tbl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3D3" w:rsidRPr="00305C54" w:rsidRDefault="00AD13D3" w:rsidP="00AD1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 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ГБУЗ РТ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«Республиканский Центр СПИД»</w:t>
      </w:r>
    </w:p>
    <w:p w:rsidR="00AD13D3" w:rsidRPr="00305C54" w:rsidRDefault="00AD13D3" w:rsidP="00AD13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«27»  июня  2024 г. №211</w:t>
      </w:r>
    </w:p>
    <w:p w:rsidR="00AD13D3" w:rsidRDefault="00AD13D3" w:rsidP="00AD1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3D3" w:rsidRPr="00216445" w:rsidRDefault="00AD13D3" w:rsidP="00AD13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44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D13D3" w:rsidRDefault="00AD13D3" w:rsidP="00AD13D3">
      <w:pPr>
        <w:pStyle w:val="ae"/>
        <w:spacing w:before="269" w:line="249" w:lineRule="auto"/>
        <w:ind w:left="127"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Категорий потребителей,</w:t>
      </w:r>
      <w:r w:rsidRPr="00216445">
        <w:rPr>
          <w:rFonts w:ascii="Times New Roman" w:hAnsi="Times New Roman" w:cs="Times New Roman"/>
          <w:b/>
          <w:sz w:val="28"/>
          <w:szCs w:val="28"/>
        </w:rPr>
        <w:t xml:space="preserve"> имеющих право 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получение льгот, а также перечень льгот, предоставляемых при оказании платных медицинских услуг</w:t>
      </w:r>
    </w:p>
    <w:p w:rsidR="00AD13D3" w:rsidRPr="00113B0F" w:rsidRDefault="00AD13D3" w:rsidP="00AD13D3">
      <w:pPr>
        <w:pStyle w:val="ae"/>
        <w:spacing w:before="269" w:line="249" w:lineRule="auto"/>
        <w:ind w:left="127" w:firstLine="539"/>
        <w:rPr>
          <w:rFonts w:ascii="Times New Roman" w:eastAsia="Times New Roman" w:hAnsi="Times New Roman"/>
          <w:sz w:val="27"/>
          <w:szCs w:val="27"/>
        </w:rPr>
      </w:pPr>
      <w:r w:rsidRPr="00216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Перечень</w:t>
      </w:r>
      <w:r w:rsidRPr="00113B0F">
        <w:rPr>
          <w:rFonts w:ascii="Times New Roman" w:eastAsia="Times New Roman" w:hAnsi="Times New Roman"/>
          <w:spacing w:val="36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категорий</w:t>
      </w:r>
      <w:r w:rsidRPr="00113B0F">
        <w:rPr>
          <w:rFonts w:ascii="Times New Roman" w:eastAsia="Times New Roman" w:hAnsi="Times New Roman"/>
          <w:spacing w:val="45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потребителей,</w:t>
      </w:r>
      <w:r w:rsidRPr="00113B0F">
        <w:rPr>
          <w:rFonts w:ascii="Times New Roman" w:eastAsia="Times New Roman" w:hAnsi="Times New Roman"/>
          <w:spacing w:val="54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имеющих</w:t>
      </w:r>
      <w:r w:rsidRPr="00113B0F">
        <w:rPr>
          <w:rFonts w:ascii="Times New Roman" w:eastAsia="Times New Roman" w:hAnsi="Times New Roman"/>
          <w:spacing w:val="46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право</w:t>
      </w:r>
      <w:r w:rsidRPr="00113B0F">
        <w:rPr>
          <w:rFonts w:ascii="Times New Roman" w:eastAsia="Times New Roman" w:hAnsi="Times New Roman"/>
          <w:spacing w:val="26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на</w:t>
      </w:r>
      <w:r w:rsidRPr="00113B0F">
        <w:rPr>
          <w:rFonts w:ascii="Times New Roman" w:eastAsia="Times New Roman" w:hAnsi="Times New Roman"/>
          <w:spacing w:val="29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получение</w:t>
      </w:r>
      <w:r w:rsidRPr="00113B0F">
        <w:rPr>
          <w:rFonts w:ascii="Times New Roman" w:eastAsia="Times New Roman" w:hAnsi="Times New Roman"/>
          <w:spacing w:val="50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льгот,</w:t>
      </w:r>
      <w:r w:rsidRPr="00113B0F">
        <w:rPr>
          <w:rFonts w:ascii="Times New Roman" w:eastAsia="Times New Roman" w:hAnsi="Times New Roman"/>
          <w:spacing w:val="34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а</w:t>
      </w:r>
      <w:r w:rsidRPr="00113B0F">
        <w:rPr>
          <w:rFonts w:ascii="Times New Roman" w:eastAsia="Times New Roman" w:hAnsi="Times New Roman"/>
          <w:spacing w:val="25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также</w:t>
      </w:r>
      <w:r w:rsidRPr="00113B0F">
        <w:rPr>
          <w:rFonts w:ascii="Times New Roman" w:eastAsia="Times New Roman" w:hAnsi="Times New Roman"/>
          <w:spacing w:val="-65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перечень</w:t>
      </w:r>
      <w:r w:rsidRPr="00113B0F">
        <w:rPr>
          <w:rFonts w:ascii="Times New Roman" w:eastAsia="Times New Roman" w:hAnsi="Times New Roman"/>
          <w:spacing w:val="2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льгот,</w:t>
      </w:r>
      <w:r w:rsidRPr="00113B0F">
        <w:rPr>
          <w:rFonts w:ascii="Times New Roman" w:eastAsia="Times New Roman" w:hAnsi="Times New Roman"/>
          <w:spacing w:val="22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предоставляемых</w:t>
      </w:r>
      <w:r w:rsidRPr="00113B0F">
        <w:rPr>
          <w:rFonts w:ascii="Times New Roman" w:eastAsia="Times New Roman" w:hAnsi="Times New Roman"/>
          <w:spacing w:val="15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при</w:t>
      </w:r>
      <w:r w:rsidRPr="00113B0F">
        <w:rPr>
          <w:rFonts w:ascii="Times New Roman" w:eastAsia="Times New Roman" w:hAnsi="Times New Roman"/>
          <w:spacing w:val="16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оказании</w:t>
      </w:r>
      <w:r w:rsidRPr="00113B0F">
        <w:rPr>
          <w:rFonts w:ascii="Times New Roman" w:eastAsia="Times New Roman" w:hAnsi="Times New Roman"/>
          <w:spacing w:val="4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платных</w:t>
      </w:r>
      <w:r w:rsidRPr="00113B0F">
        <w:rPr>
          <w:rFonts w:ascii="Times New Roman" w:eastAsia="Times New Roman" w:hAnsi="Times New Roman"/>
          <w:spacing w:val="3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медицинских</w:t>
      </w:r>
      <w:r w:rsidRPr="00113B0F">
        <w:rPr>
          <w:rFonts w:ascii="Times New Roman" w:eastAsia="Times New Roman" w:hAnsi="Times New Roman"/>
          <w:spacing w:val="50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/>
          <w:sz w:val="27"/>
          <w:szCs w:val="27"/>
        </w:rPr>
        <w:t>услуг:</w:t>
      </w:r>
    </w:p>
    <w:p w:rsidR="00AD13D3" w:rsidRPr="00113B0F" w:rsidRDefault="00AD13D3" w:rsidP="00AD13D3">
      <w:pPr>
        <w:widowControl w:val="0"/>
        <w:autoSpaceDE w:val="0"/>
        <w:autoSpaceDN w:val="0"/>
        <w:spacing w:after="0" w:line="240" w:lineRule="auto"/>
        <w:ind w:left="67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участники</w:t>
      </w:r>
      <w:r w:rsidRPr="00113B0F">
        <w:rPr>
          <w:rFonts w:ascii="Times New Roman" w:eastAsia="Times New Roman" w:hAnsi="Times New Roman" w:cs="Times New Roman"/>
          <w:spacing w:val="33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Великой</w:t>
      </w:r>
      <w:r w:rsidRPr="00113B0F">
        <w:rPr>
          <w:rFonts w:ascii="Times New Roman" w:eastAsia="Times New Roman" w:hAnsi="Times New Roman" w:cs="Times New Roman"/>
          <w:spacing w:val="35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Отечественной</w:t>
      </w:r>
      <w:r w:rsidRPr="00113B0F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войны</w:t>
      </w:r>
      <w:r w:rsidRPr="00113B0F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50%;</w:t>
      </w:r>
    </w:p>
    <w:p w:rsidR="00AD13D3" w:rsidRDefault="00AD13D3" w:rsidP="00AD13D3">
      <w:pPr>
        <w:widowControl w:val="0"/>
        <w:tabs>
          <w:tab w:val="left" w:pos="2052"/>
          <w:tab w:val="left" w:pos="3912"/>
          <w:tab w:val="left" w:pos="5644"/>
          <w:tab w:val="left" w:pos="6958"/>
          <w:tab w:val="left" w:pos="8452"/>
        </w:tabs>
        <w:autoSpaceDE w:val="0"/>
        <w:autoSpaceDN w:val="0"/>
        <w:spacing w:before="6" w:after="0" w:line="249" w:lineRule="auto"/>
        <w:ind w:left="682" w:right="177" w:hanging="12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лица,</w:t>
      </w:r>
      <w:r w:rsidRPr="00113B0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награжденные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знаком</w:t>
      </w:r>
      <w:r w:rsidRPr="00113B0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«Жителю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блокадного</w:t>
      </w:r>
      <w:r w:rsidRPr="00113B0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Ленинграда»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- 50%;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  </w:t>
      </w:r>
    </w:p>
    <w:p w:rsidR="00AD13D3" w:rsidRPr="00113B0F" w:rsidRDefault="00AD13D3" w:rsidP="00AD13D3">
      <w:pPr>
        <w:widowControl w:val="0"/>
        <w:tabs>
          <w:tab w:val="left" w:pos="2052"/>
          <w:tab w:val="left" w:pos="3912"/>
          <w:tab w:val="left" w:pos="5644"/>
          <w:tab w:val="left" w:pos="6958"/>
          <w:tab w:val="left" w:pos="8452"/>
        </w:tabs>
        <w:autoSpaceDE w:val="0"/>
        <w:autoSpaceDN w:val="0"/>
        <w:spacing w:before="6" w:after="0" w:line="249" w:lineRule="auto"/>
        <w:ind w:left="682" w:right="177" w:hanging="1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-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граждане,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ab/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>одвергшиеся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>воз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sz w:val="27"/>
          <w:szCs w:val="27"/>
        </w:rPr>
        <w:t>ействие</w:t>
      </w: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Чернобыльской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катастрофы,</w:t>
      </w:r>
      <w:r w:rsidRPr="00113B0F">
        <w:rPr>
          <w:rFonts w:ascii="Times New Roman" w:eastAsia="Times New Roman" w:hAnsi="Times New Roman" w:cs="Times New Roman"/>
          <w:spacing w:val="42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13B0F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приравненные</w:t>
      </w:r>
      <w:r w:rsidRPr="00113B0F">
        <w:rPr>
          <w:rFonts w:ascii="Times New Roman" w:eastAsia="Times New Roman" w:hAnsi="Times New Roman" w:cs="Times New Roman"/>
          <w:spacing w:val="43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к</w:t>
      </w:r>
      <w:r w:rsidRPr="00113B0F">
        <w:rPr>
          <w:rFonts w:ascii="Times New Roman" w:eastAsia="Times New Roman" w:hAnsi="Times New Roman" w:cs="Times New Roman"/>
          <w:spacing w:val="15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ним</w:t>
      </w:r>
      <w:r w:rsidRPr="00113B0F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категории</w:t>
      </w:r>
      <w:r w:rsidRPr="00113B0F">
        <w:rPr>
          <w:rFonts w:ascii="Times New Roman" w:eastAsia="Times New Roman" w:hAnsi="Times New Roman" w:cs="Times New Roman"/>
          <w:spacing w:val="45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граждан</w:t>
      </w:r>
      <w:r w:rsidRPr="00113B0F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50%;</w:t>
      </w:r>
    </w:p>
    <w:p w:rsidR="00AD13D3" w:rsidRDefault="00AD13D3" w:rsidP="00AD13D3">
      <w:pPr>
        <w:widowControl w:val="0"/>
        <w:autoSpaceDE w:val="0"/>
        <w:autoSpaceDN w:val="0"/>
        <w:spacing w:before="6" w:after="0" w:line="240" w:lineRule="auto"/>
        <w:ind w:left="682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граждане,</w:t>
      </w:r>
      <w:r w:rsidRPr="00113B0F">
        <w:rPr>
          <w:rFonts w:ascii="Times New Roman" w:eastAsia="Times New Roman" w:hAnsi="Times New Roman" w:cs="Times New Roman"/>
          <w:spacing w:val="32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признанные</w:t>
      </w:r>
      <w:r w:rsidRPr="00113B0F">
        <w:rPr>
          <w:rFonts w:ascii="Times New Roman" w:eastAsia="Times New Roman" w:hAnsi="Times New Roman" w:cs="Times New Roman"/>
          <w:spacing w:val="37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пострадавшими</w:t>
      </w:r>
      <w:r w:rsidRPr="00113B0F">
        <w:rPr>
          <w:rFonts w:ascii="Times New Roman" w:eastAsia="Times New Roman" w:hAnsi="Times New Roman" w:cs="Times New Roman"/>
          <w:spacing w:val="4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от</w:t>
      </w:r>
      <w:r w:rsidRPr="00113B0F">
        <w:rPr>
          <w:rFonts w:ascii="Times New Roman" w:eastAsia="Times New Roman" w:hAnsi="Times New Roman" w:cs="Times New Roman"/>
          <w:spacing w:val="2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политических</w:t>
      </w:r>
      <w:r w:rsidRPr="00113B0F">
        <w:rPr>
          <w:rFonts w:ascii="Times New Roman" w:eastAsia="Times New Roman" w:hAnsi="Times New Roman" w:cs="Times New Roman"/>
          <w:spacing w:val="5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репрессий</w:t>
      </w:r>
      <w:r w:rsidRPr="00113B0F">
        <w:rPr>
          <w:rFonts w:ascii="Times New Roman" w:eastAsia="Times New Roman" w:hAnsi="Times New Roman" w:cs="Times New Roman"/>
          <w:spacing w:val="34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pacing w:val="1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10%;</w:t>
      </w:r>
    </w:p>
    <w:p w:rsidR="00AD13D3" w:rsidRPr="00113B0F" w:rsidRDefault="00AD13D3" w:rsidP="00AD13D3">
      <w:pPr>
        <w:widowControl w:val="0"/>
        <w:autoSpaceDE w:val="0"/>
        <w:autoSpaceDN w:val="0"/>
        <w:spacing w:after="0" w:line="249" w:lineRule="auto"/>
        <w:ind w:left="115" w:right="159" w:firstLine="55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военнослужащие,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проходившие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военную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службу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воинских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частях,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учреждениях,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военно-учебных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заведениях,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не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входивших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113B0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состав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действующей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армии, в период с 22 июня 1941 года по 3 сентября 1945 года не менее шести месяцев,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военнослужащие,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награжденные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орденами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или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медалями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СССР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за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службу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указанный</w:t>
      </w:r>
      <w:r w:rsidRPr="00113B0F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период</w:t>
      </w:r>
      <w:r w:rsidRPr="00113B0F">
        <w:rPr>
          <w:rFonts w:ascii="Times New Roman" w:eastAsia="Times New Roman" w:hAnsi="Times New Roman" w:cs="Times New Roman"/>
          <w:spacing w:val="17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50%;</w:t>
      </w:r>
    </w:p>
    <w:p w:rsidR="00AD13D3" w:rsidRPr="00113B0F" w:rsidRDefault="00AD13D3" w:rsidP="00AD13D3">
      <w:pPr>
        <w:widowControl w:val="0"/>
        <w:autoSpaceDE w:val="0"/>
        <w:autoSpaceDN w:val="0"/>
        <w:spacing w:after="0" w:line="247" w:lineRule="auto"/>
        <w:ind w:left="119" w:right="173" w:firstLine="54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нетрудоспособные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члены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семей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погибших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(умерших)</w:t>
      </w:r>
      <w:proofErr w:type="gramStart"/>
      <w:r>
        <w:rPr>
          <w:rFonts w:ascii="Times New Roman" w:eastAsia="Times New Roman" w:hAnsi="Times New Roman" w:cs="Times New Roman"/>
          <w:spacing w:val="68"/>
          <w:sz w:val="27"/>
          <w:szCs w:val="27"/>
        </w:rPr>
        <w:t>,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и</w:t>
      </w:r>
      <w:proofErr w:type="gramEnd"/>
      <w:r w:rsidRPr="00113B0F">
        <w:rPr>
          <w:rFonts w:ascii="Times New Roman" w:eastAsia="Times New Roman" w:hAnsi="Times New Roman" w:cs="Times New Roman"/>
          <w:sz w:val="27"/>
          <w:szCs w:val="27"/>
        </w:rPr>
        <w:t>нвалидов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войн,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участников Великой Отечественной войны и ветеранов боевых действий, состоявшие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их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иждивении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получающие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пенсию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по случаю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потери</w:t>
      </w:r>
      <w:r w:rsidRPr="00113B0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кормильца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(имеющие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право</w:t>
      </w:r>
      <w:r w:rsidRPr="00113B0F">
        <w:rPr>
          <w:rFonts w:ascii="Times New Roman" w:eastAsia="Times New Roman" w:hAnsi="Times New Roman" w:cs="Times New Roman"/>
          <w:spacing w:val="13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113B0F">
        <w:rPr>
          <w:rFonts w:ascii="Times New Roman" w:eastAsia="Times New Roman" w:hAnsi="Times New Roman" w:cs="Times New Roman"/>
          <w:spacing w:val="14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ее</w:t>
      </w:r>
      <w:r w:rsidRPr="00113B0F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получение)</w:t>
      </w:r>
      <w:r w:rsidRPr="00113B0F">
        <w:rPr>
          <w:rFonts w:ascii="Times New Roman" w:eastAsia="Times New Roman" w:hAnsi="Times New Roman" w:cs="Times New Roman"/>
          <w:spacing w:val="23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50%;</w:t>
      </w:r>
    </w:p>
    <w:p w:rsidR="00AD13D3" w:rsidRPr="00113B0F" w:rsidRDefault="00AD13D3" w:rsidP="00AD13D3">
      <w:pPr>
        <w:widowControl w:val="0"/>
        <w:autoSpaceDE w:val="0"/>
        <w:autoSpaceDN w:val="0"/>
        <w:spacing w:before="12" w:after="0" w:line="247" w:lineRule="auto"/>
        <w:ind w:left="116" w:right="157" w:firstLine="545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участники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специальной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военной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операции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r w:rsidRPr="00113B0F">
        <w:rPr>
          <w:rFonts w:ascii="Times New Roman" w:eastAsia="Times New Roman" w:hAnsi="Times New Roman" w:cs="Times New Roman"/>
          <w:spacing w:val="68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на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территориях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Украины,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Донецкой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Народной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Республики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и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Луганской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Народной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Республики, Херсонской и Запорожской областей с 24 февраля 2022 года, а также на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территориях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Запорожской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области и Херсонской</w:t>
      </w:r>
      <w:r w:rsidRPr="00113B0F">
        <w:rPr>
          <w:rFonts w:ascii="Times New Roman" w:eastAsia="Times New Roman" w:hAnsi="Times New Roman" w:cs="Times New Roman"/>
          <w:spacing w:val="67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области с 30 сентября 2022 года -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50%;</w:t>
      </w:r>
    </w:p>
    <w:p w:rsidR="00AD13D3" w:rsidRPr="00113B0F" w:rsidRDefault="00AD13D3" w:rsidP="00AD13D3">
      <w:pPr>
        <w:widowControl w:val="0"/>
        <w:autoSpaceDE w:val="0"/>
        <w:autoSpaceDN w:val="0"/>
        <w:spacing w:before="8" w:after="0" w:line="240" w:lineRule="auto"/>
        <w:ind w:left="66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инвалиды</w:t>
      </w:r>
      <w:r w:rsidRPr="00113B0F">
        <w:rPr>
          <w:rFonts w:ascii="Times New Roman" w:eastAsia="Times New Roman" w:hAnsi="Times New Roman" w:cs="Times New Roman"/>
          <w:spacing w:val="3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1,</w:t>
      </w:r>
      <w:r w:rsidRPr="00113B0F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2,</w:t>
      </w:r>
      <w:r w:rsidRPr="00113B0F"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113B0F">
        <w:rPr>
          <w:rFonts w:ascii="Times New Roman" w:eastAsia="Times New Roman" w:hAnsi="Times New Roman" w:cs="Times New Roman"/>
          <w:spacing w:val="16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групп</w:t>
      </w:r>
      <w:r w:rsidRPr="00113B0F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50%;</w:t>
      </w:r>
    </w:p>
    <w:p w:rsidR="00AD13D3" w:rsidRDefault="00AD13D3" w:rsidP="00AD13D3">
      <w:pPr>
        <w:widowControl w:val="0"/>
        <w:autoSpaceDE w:val="0"/>
        <w:autoSpaceDN w:val="0"/>
        <w:spacing w:before="12" w:after="0" w:line="254" w:lineRule="auto"/>
        <w:ind w:left="664" w:right="1536"/>
        <w:rPr>
          <w:rFonts w:ascii="Times New Roman" w:eastAsia="Times New Roman" w:hAnsi="Times New Roman" w:cs="Times New Roman"/>
          <w:spacing w:val="-65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ветераны боевых действий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Чеченской,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Афганской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войн - 50%;</w:t>
      </w:r>
      <w:r w:rsidRPr="00113B0F"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pacing w:val="-65"/>
          <w:sz w:val="27"/>
          <w:szCs w:val="27"/>
        </w:rPr>
        <w:t>-</w:t>
      </w:r>
    </w:p>
    <w:p w:rsidR="00AD13D3" w:rsidRPr="00113B0F" w:rsidRDefault="00AD13D3" w:rsidP="00AD13D3">
      <w:pPr>
        <w:widowControl w:val="0"/>
        <w:autoSpaceDE w:val="0"/>
        <w:autoSpaceDN w:val="0"/>
        <w:spacing w:before="12" w:after="0" w:line="254" w:lineRule="auto"/>
        <w:ind w:left="664" w:right="1536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65"/>
          <w:sz w:val="27"/>
          <w:szCs w:val="27"/>
        </w:rPr>
        <w:t xml:space="preserve">-               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ветераны</w:t>
      </w:r>
      <w:r w:rsidRPr="00113B0F">
        <w:rPr>
          <w:rFonts w:ascii="Times New Roman" w:eastAsia="Times New Roman" w:hAnsi="Times New Roman" w:cs="Times New Roman"/>
          <w:spacing w:val="30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труда</w:t>
      </w:r>
      <w:r w:rsidRPr="00113B0F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10%;</w:t>
      </w:r>
    </w:p>
    <w:p w:rsidR="00AD13D3" w:rsidRDefault="00AD13D3" w:rsidP="00AD13D3">
      <w:pPr>
        <w:widowControl w:val="0"/>
        <w:autoSpaceDE w:val="0"/>
        <w:autoSpaceDN w:val="0"/>
        <w:spacing w:after="0" w:line="247" w:lineRule="auto"/>
        <w:ind w:left="660" w:right="3598" w:firstLine="4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многодетны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семьи</w:t>
      </w:r>
      <w:r>
        <w:rPr>
          <w:rFonts w:ascii="Times New Roman" w:eastAsia="Times New Roman" w:hAnsi="Times New Roman" w:cs="Times New Roman"/>
          <w:sz w:val="27"/>
          <w:szCs w:val="27"/>
        </w:rPr>
        <w:t>-10%</w:t>
      </w:r>
    </w:p>
    <w:p w:rsidR="00AD13D3" w:rsidRDefault="00AD13D3" w:rsidP="00AD13D3">
      <w:pPr>
        <w:widowControl w:val="0"/>
        <w:autoSpaceDE w:val="0"/>
        <w:autoSpaceDN w:val="0"/>
        <w:spacing w:after="0" w:line="247" w:lineRule="auto"/>
        <w:ind w:left="660" w:right="6650" w:firstLine="4"/>
        <w:rPr>
          <w:rFonts w:ascii="Times New Roman" w:eastAsia="Times New Roman" w:hAnsi="Times New Roman" w:cs="Times New Roman"/>
          <w:spacing w:val="1"/>
          <w:sz w:val="27"/>
          <w:szCs w:val="27"/>
        </w:rPr>
      </w:pPr>
      <w:r>
        <w:rPr>
          <w:rFonts w:ascii="Times New Roman" w:eastAsia="Times New Roman" w:hAnsi="Times New Roman" w:cs="Times New Roman"/>
          <w:spacing w:val="-64"/>
          <w:sz w:val="27"/>
          <w:szCs w:val="27"/>
        </w:rPr>
        <w:t xml:space="preserve">-          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дети инвалиды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- 50%;</w:t>
      </w:r>
      <w:r w:rsidRPr="00113B0F"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 </w:t>
      </w:r>
    </w:p>
    <w:p w:rsidR="00AD13D3" w:rsidRDefault="00AD13D3" w:rsidP="00AD13D3">
      <w:pPr>
        <w:widowControl w:val="0"/>
        <w:autoSpaceDE w:val="0"/>
        <w:autoSpaceDN w:val="0"/>
        <w:spacing w:after="0" w:line="247" w:lineRule="auto"/>
        <w:ind w:left="660" w:right="6650" w:firstLine="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</w:rPr>
        <w:t xml:space="preserve">- </w:t>
      </w:r>
      <w:r w:rsidRPr="00113B0F">
        <w:rPr>
          <w:rFonts w:ascii="Times New Roman" w:eastAsia="Times New Roman" w:hAnsi="Times New Roman" w:cs="Times New Roman"/>
          <w:sz w:val="27"/>
          <w:szCs w:val="27"/>
        </w:rPr>
        <w:t>пенсионеры</w:t>
      </w:r>
      <w:r w:rsidRPr="00113B0F"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 w:rsidRPr="00113B0F">
        <w:rPr>
          <w:rFonts w:ascii="Times New Roman" w:eastAsia="Times New Roman" w:hAnsi="Times New Roman" w:cs="Times New Roman"/>
          <w:w w:val="90"/>
          <w:sz w:val="27"/>
          <w:szCs w:val="27"/>
        </w:rPr>
        <w:t>—</w:t>
      </w:r>
      <w:r w:rsidRPr="00113B0F">
        <w:rPr>
          <w:rFonts w:ascii="Times New Roman" w:eastAsia="Times New Roman" w:hAnsi="Times New Roman" w:cs="Times New Roman"/>
          <w:spacing w:val="7"/>
          <w:w w:val="9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10%</w:t>
      </w:r>
    </w:p>
    <w:p w:rsidR="00AD13D3" w:rsidRDefault="00AD13D3" w:rsidP="00AD13D3">
      <w:pPr>
        <w:widowControl w:val="0"/>
        <w:autoSpaceDE w:val="0"/>
        <w:autoSpaceDN w:val="0"/>
        <w:spacing w:after="0" w:line="247" w:lineRule="auto"/>
        <w:ind w:left="660" w:right="-30" w:firstLine="4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студенты, обучающиеся на очной форме обучения -50%</w:t>
      </w:r>
    </w:p>
    <w:p w:rsidR="00AD13D3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«лица, награжденные знаком Почетный донор России», «Почетный донор СССР» -10%;</w:t>
      </w:r>
    </w:p>
    <w:p w:rsidR="00AD13D3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реабилитированные лица -10%;</w:t>
      </w:r>
    </w:p>
    <w:p w:rsidR="00AD13D3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-члены семей участников специальной военной операции Российской Федерации на территориях Украины, Донецкой Народной Республики и Луганской Народной Республики,  Херсонской и Запорожской областей с 24 февраля 2022года, а также на территориях Запорожской области и Херсонской области с 30 сентября 2022года-10%;</w:t>
      </w:r>
    </w:p>
    <w:p w:rsidR="00AD13D3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-опекуны несовершеннолетних лиц -10%;</w:t>
      </w:r>
    </w:p>
    <w:p w:rsidR="00AD13D3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-дети, оставшиеся без попечения родителей -10%;</w:t>
      </w:r>
    </w:p>
    <w:p w:rsidR="00AD13D3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-для второго ребенка – в одной семье при одновременном обращении за платными медицинскими услугами -10%;</w:t>
      </w:r>
    </w:p>
    <w:p w:rsidR="00AD13D3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-сотрудник медицинской организации, в которой он проходит службу-10%.</w:t>
      </w:r>
      <w:bookmarkStart w:id="0" w:name="_GoBack"/>
      <w:bookmarkEnd w:id="0"/>
    </w:p>
    <w:p w:rsidR="00AD13D3" w:rsidRPr="000121A6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9"/>
        <w:gridCol w:w="2159"/>
        <w:gridCol w:w="1677"/>
        <w:gridCol w:w="826"/>
        <w:gridCol w:w="1418"/>
        <w:gridCol w:w="878"/>
        <w:gridCol w:w="256"/>
        <w:gridCol w:w="1134"/>
        <w:gridCol w:w="1779"/>
      </w:tblGrid>
      <w:tr w:rsidR="00AD13D3" w:rsidTr="00553525">
        <w:trPr>
          <w:trHeight w:val="735"/>
        </w:trPr>
        <w:tc>
          <w:tcPr>
            <w:tcW w:w="549" w:type="dxa"/>
            <w:vMerge w:val="restart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945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945E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59" w:type="dxa"/>
            <w:vMerge w:val="restart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 xml:space="preserve">Возрастная </w:t>
            </w:r>
          </w:p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льготная</w:t>
            </w:r>
          </w:p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677" w:type="dxa"/>
            <w:vMerge w:val="restart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Расчетная стоимость</w:t>
            </w:r>
          </w:p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Медицинской услуги</w:t>
            </w:r>
          </w:p>
        </w:tc>
        <w:tc>
          <w:tcPr>
            <w:tcW w:w="2244" w:type="dxa"/>
            <w:gridSpan w:val="2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 xml:space="preserve">Размер льгот </w:t>
            </w:r>
            <w:proofErr w:type="gramStart"/>
            <w:r w:rsidRPr="009945E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9945E7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Цена (тариф)</w:t>
            </w:r>
          </w:p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(руб.) после</w:t>
            </w:r>
          </w:p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Применение льготы</w:t>
            </w:r>
          </w:p>
        </w:tc>
        <w:tc>
          <w:tcPr>
            <w:tcW w:w="1134" w:type="dxa"/>
            <w:vMerge w:val="restart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Цена (тариф)</w:t>
            </w:r>
          </w:p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К оплате (в руб.)</w:t>
            </w:r>
          </w:p>
        </w:tc>
        <w:tc>
          <w:tcPr>
            <w:tcW w:w="1779" w:type="dxa"/>
            <w:vMerge w:val="restart"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  <w:r w:rsidRPr="000121A6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D13D3" w:rsidTr="00553525">
        <w:trPr>
          <w:trHeight w:val="645"/>
        </w:trPr>
        <w:tc>
          <w:tcPr>
            <w:tcW w:w="549" w:type="dxa"/>
            <w:vMerge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9" w:type="dxa"/>
            <w:vMerge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gridSpan w:val="2"/>
            <w:vMerge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13D3" w:rsidTr="00553525">
        <w:tc>
          <w:tcPr>
            <w:tcW w:w="54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Дети от 0 до 3-х лет</w:t>
            </w:r>
          </w:p>
        </w:tc>
        <w:tc>
          <w:tcPr>
            <w:tcW w:w="1677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826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1134" w:type="dxa"/>
            <w:gridSpan w:val="2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  <w:r w:rsidRPr="000121A6">
              <w:rPr>
                <w:rFonts w:ascii="Times New Roman" w:hAnsi="Times New Roman"/>
                <w:sz w:val="20"/>
                <w:szCs w:val="20"/>
              </w:rPr>
              <w:t>При предоставлении подтверждающего документа</w:t>
            </w:r>
          </w:p>
        </w:tc>
      </w:tr>
      <w:tr w:rsidR="00AD13D3" w:rsidTr="00553525">
        <w:tc>
          <w:tcPr>
            <w:tcW w:w="54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Дети от 3 лет до 18 лет</w:t>
            </w:r>
          </w:p>
        </w:tc>
        <w:tc>
          <w:tcPr>
            <w:tcW w:w="1677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826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1181,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945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393,75</w:t>
            </w:r>
          </w:p>
        </w:tc>
        <w:tc>
          <w:tcPr>
            <w:tcW w:w="1134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779" w:type="dxa"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  <w:r w:rsidRPr="000121A6">
              <w:rPr>
                <w:rFonts w:ascii="Times New Roman" w:hAnsi="Times New Roman"/>
                <w:sz w:val="20"/>
                <w:szCs w:val="20"/>
              </w:rPr>
              <w:t>При предоставлении подтверждающего документа</w:t>
            </w:r>
          </w:p>
        </w:tc>
      </w:tr>
      <w:tr w:rsidR="00AD13D3" w:rsidTr="00553525">
        <w:tc>
          <w:tcPr>
            <w:tcW w:w="54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48" w:type="dxa"/>
            <w:gridSpan w:val="7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Гражданам от 18 лет до 65 лет</w:t>
            </w:r>
          </w:p>
        </w:tc>
        <w:tc>
          <w:tcPr>
            <w:tcW w:w="1779" w:type="dxa"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  <w:r w:rsidRPr="000121A6">
              <w:rPr>
                <w:rFonts w:ascii="Times New Roman" w:hAnsi="Times New Roman"/>
                <w:sz w:val="20"/>
                <w:szCs w:val="20"/>
              </w:rPr>
              <w:t>При предоставлении подтверждающего документа</w:t>
            </w:r>
          </w:p>
        </w:tc>
      </w:tr>
      <w:tr w:rsidR="00AD13D3" w:rsidTr="00553525">
        <w:tc>
          <w:tcPr>
            <w:tcW w:w="549" w:type="dxa"/>
          </w:tcPr>
          <w:p w:rsidR="00AD13D3" w:rsidRPr="002E32A9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2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994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945E7">
              <w:rPr>
                <w:rFonts w:ascii="Times New Roman" w:hAnsi="Times New Roman"/>
                <w:sz w:val="24"/>
                <w:szCs w:val="24"/>
              </w:rPr>
              <w:t>-</w:t>
            </w:r>
            <w:r w:rsidRPr="009945E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группы инвалидности</w:t>
            </w:r>
          </w:p>
        </w:tc>
        <w:tc>
          <w:tcPr>
            <w:tcW w:w="1677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826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87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0" w:type="dxa"/>
            <w:gridSpan w:val="2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79" w:type="dxa"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  <w:r w:rsidRPr="000121A6">
              <w:rPr>
                <w:rFonts w:ascii="Times New Roman" w:hAnsi="Times New Roman"/>
                <w:sz w:val="20"/>
                <w:szCs w:val="20"/>
              </w:rPr>
              <w:t>При предоставлении подтверждающего документа</w:t>
            </w:r>
          </w:p>
        </w:tc>
      </w:tr>
      <w:tr w:rsidR="00AD13D3" w:rsidTr="00553525">
        <w:tc>
          <w:tcPr>
            <w:tcW w:w="549" w:type="dxa"/>
          </w:tcPr>
          <w:p w:rsidR="00AD13D3" w:rsidRPr="002E32A9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2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Pr="009945E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945E7">
              <w:rPr>
                <w:rFonts w:ascii="Times New Roman" w:hAnsi="Times New Roman"/>
                <w:sz w:val="24"/>
                <w:szCs w:val="24"/>
              </w:rPr>
              <w:t xml:space="preserve"> группы инвалидности</w:t>
            </w:r>
          </w:p>
        </w:tc>
        <w:tc>
          <w:tcPr>
            <w:tcW w:w="1677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826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1181,25</w:t>
            </w:r>
          </w:p>
        </w:tc>
        <w:tc>
          <w:tcPr>
            <w:tcW w:w="87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393,75</w:t>
            </w:r>
          </w:p>
        </w:tc>
        <w:tc>
          <w:tcPr>
            <w:tcW w:w="1390" w:type="dxa"/>
            <w:gridSpan w:val="2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779" w:type="dxa"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  <w:r w:rsidRPr="000121A6">
              <w:rPr>
                <w:rFonts w:ascii="Times New Roman" w:hAnsi="Times New Roman"/>
                <w:sz w:val="20"/>
                <w:szCs w:val="20"/>
              </w:rPr>
              <w:t>При предоставлении подтверждающего документа</w:t>
            </w:r>
          </w:p>
        </w:tc>
      </w:tr>
      <w:tr w:rsidR="00AD13D3" w:rsidTr="00553525">
        <w:tc>
          <w:tcPr>
            <w:tcW w:w="549" w:type="dxa"/>
          </w:tcPr>
          <w:p w:rsidR="00AD13D3" w:rsidRPr="002E32A9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2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Студенты (при предоставлении подтверждающего документа)</w:t>
            </w:r>
          </w:p>
        </w:tc>
        <w:tc>
          <w:tcPr>
            <w:tcW w:w="1677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826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1185,25</w:t>
            </w:r>
          </w:p>
        </w:tc>
        <w:tc>
          <w:tcPr>
            <w:tcW w:w="87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393,75</w:t>
            </w:r>
          </w:p>
        </w:tc>
        <w:tc>
          <w:tcPr>
            <w:tcW w:w="1390" w:type="dxa"/>
            <w:gridSpan w:val="2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779" w:type="dxa"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  <w:r w:rsidRPr="000121A6">
              <w:rPr>
                <w:rFonts w:ascii="Times New Roman" w:hAnsi="Times New Roman"/>
                <w:sz w:val="20"/>
                <w:szCs w:val="20"/>
              </w:rPr>
              <w:t>При предоставлении подтверждающего документа</w:t>
            </w:r>
          </w:p>
        </w:tc>
      </w:tr>
      <w:tr w:rsidR="00AD13D3" w:rsidTr="00553525">
        <w:tc>
          <w:tcPr>
            <w:tcW w:w="549" w:type="dxa"/>
          </w:tcPr>
          <w:p w:rsidR="00AD13D3" w:rsidRPr="002E32A9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2A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Работники медицинских организаций</w:t>
            </w:r>
          </w:p>
        </w:tc>
        <w:tc>
          <w:tcPr>
            <w:tcW w:w="1677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826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787,5</w:t>
            </w:r>
          </w:p>
        </w:tc>
        <w:tc>
          <w:tcPr>
            <w:tcW w:w="87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787,5</w:t>
            </w:r>
          </w:p>
        </w:tc>
        <w:tc>
          <w:tcPr>
            <w:tcW w:w="1390" w:type="dxa"/>
            <w:gridSpan w:val="2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779" w:type="dxa"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  <w:r w:rsidRPr="000121A6">
              <w:rPr>
                <w:rFonts w:ascii="Times New Roman" w:hAnsi="Times New Roman"/>
                <w:sz w:val="20"/>
                <w:szCs w:val="20"/>
              </w:rPr>
              <w:t>При предоставлении подтверждающего документа</w:t>
            </w:r>
          </w:p>
        </w:tc>
      </w:tr>
      <w:tr w:rsidR="00AD13D3" w:rsidTr="00553525">
        <w:tc>
          <w:tcPr>
            <w:tcW w:w="549" w:type="dxa"/>
          </w:tcPr>
          <w:p w:rsidR="00AD13D3" w:rsidRPr="002E32A9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2E32A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9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Работники образовательных учреждений</w:t>
            </w:r>
          </w:p>
        </w:tc>
        <w:tc>
          <w:tcPr>
            <w:tcW w:w="1677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1575</w:t>
            </w:r>
          </w:p>
        </w:tc>
        <w:tc>
          <w:tcPr>
            <w:tcW w:w="826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787,5</w:t>
            </w:r>
          </w:p>
        </w:tc>
        <w:tc>
          <w:tcPr>
            <w:tcW w:w="878" w:type="dxa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787,5</w:t>
            </w:r>
          </w:p>
        </w:tc>
        <w:tc>
          <w:tcPr>
            <w:tcW w:w="1390" w:type="dxa"/>
            <w:gridSpan w:val="2"/>
          </w:tcPr>
          <w:p w:rsidR="00AD13D3" w:rsidRPr="009945E7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4"/>
                <w:szCs w:val="24"/>
              </w:rPr>
            </w:pPr>
            <w:r w:rsidRPr="009945E7"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1779" w:type="dxa"/>
          </w:tcPr>
          <w:p w:rsidR="00AD13D3" w:rsidRPr="000121A6" w:rsidRDefault="00AD13D3" w:rsidP="00553525">
            <w:pPr>
              <w:tabs>
                <w:tab w:val="left" w:pos="330"/>
                <w:tab w:val="center" w:pos="5230"/>
              </w:tabs>
              <w:rPr>
                <w:rFonts w:ascii="Times New Roman" w:hAnsi="Times New Roman"/>
                <w:sz w:val="20"/>
                <w:szCs w:val="20"/>
              </w:rPr>
            </w:pPr>
            <w:r w:rsidRPr="000121A6">
              <w:rPr>
                <w:rFonts w:ascii="Times New Roman" w:hAnsi="Times New Roman"/>
                <w:sz w:val="20"/>
                <w:szCs w:val="20"/>
              </w:rPr>
              <w:t>При предоставлении подтверждающего документа</w:t>
            </w:r>
          </w:p>
        </w:tc>
      </w:tr>
    </w:tbl>
    <w:p w:rsidR="00AD13D3" w:rsidRDefault="00AD13D3" w:rsidP="00AD13D3">
      <w:pPr>
        <w:tabs>
          <w:tab w:val="left" w:pos="330"/>
          <w:tab w:val="center" w:pos="5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13D3" w:rsidRDefault="00AD13D3" w:rsidP="00AD13D3">
      <w:pPr>
        <w:tabs>
          <w:tab w:val="left" w:pos="330"/>
          <w:tab w:val="center" w:pos="523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D13D3" w:rsidRPr="00113B0F" w:rsidRDefault="00AD13D3" w:rsidP="00AD13D3">
      <w:pPr>
        <w:tabs>
          <w:tab w:val="left" w:pos="330"/>
          <w:tab w:val="center" w:pos="5230"/>
        </w:tabs>
        <w:spacing w:after="0"/>
        <w:rPr>
          <w:rFonts w:ascii="Times New Roman" w:hAnsi="Times New Roman" w:cs="Times New Roman"/>
          <w:b/>
          <w:sz w:val="28"/>
          <w:szCs w:val="28"/>
        </w:rPr>
        <w:sectPr w:rsidR="00AD13D3" w:rsidRPr="00113B0F" w:rsidSect="00E02C88">
          <w:footerReference w:type="default" r:id="rId10"/>
          <w:pgSz w:w="11900" w:h="16840"/>
          <w:pgMar w:top="540" w:right="701" w:bottom="280" w:left="1080" w:header="720" w:footer="720" w:gutter="0"/>
          <w:cols w:space="720"/>
        </w:sectPr>
      </w:pPr>
      <w:proofErr w:type="gramStart"/>
      <w:r w:rsidRPr="00FC6390">
        <w:rPr>
          <w:rFonts w:ascii="Times New Roman" w:hAnsi="Times New Roman" w:cs="Times New Roman"/>
          <w:b/>
          <w:sz w:val="28"/>
          <w:szCs w:val="28"/>
        </w:rPr>
        <w:t>При предъявл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ении подтверждающих документов (паспорт, </w:t>
      </w:r>
      <w:r w:rsidRPr="00FC6390">
        <w:rPr>
          <w:rFonts w:ascii="Times New Roman" w:hAnsi="Times New Roman" w:cs="Times New Roman"/>
          <w:b/>
          <w:sz w:val="28"/>
          <w:szCs w:val="28"/>
        </w:rPr>
        <w:t>удостоверения,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студенческий билет, справки (оригинал)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и.т.д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AD13D3" w:rsidRDefault="00AD13D3" w:rsidP="00AD13D3">
      <w:pPr>
        <w:rPr>
          <w:sz w:val="28"/>
          <w:szCs w:val="28"/>
        </w:rPr>
      </w:pPr>
      <w:bookmarkStart w:id="1" w:name="2"/>
      <w:bookmarkEnd w:id="1"/>
    </w:p>
    <w:p w:rsidR="00AD13D3" w:rsidRPr="00305C54" w:rsidRDefault="00AD13D3" w:rsidP="00AD1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 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ГБУЗ РТ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«Республиканский Центр СПИД»</w:t>
      </w:r>
    </w:p>
    <w:p w:rsidR="00AD13D3" w:rsidRPr="00305C54" w:rsidRDefault="00AD13D3" w:rsidP="00AD13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«27»  июня  2024 г. №211</w:t>
      </w:r>
    </w:p>
    <w:p w:rsidR="00AD13D3" w:rsidRPr="00305C54" w:rsidRDefault="00AD13D3" w:rsidP="00AD13D3">
      <w:pPr>
        <w:spacing w:after="0" w:line="240" w:lineRule="auto"/>
        <w:ind w:right="-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13D3" w:rsidRPr="00E9186D" w:rsidRDefault="00AD13D3" w:rsidP="00AD13D3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ДОГОВОР</w:t>
      </w:r>
    </w:p>
    <w:p w:rsidR="00AD13D3" w:rsidRDefault="00AD13D3" w:rsidP="00AD13D3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на оказание платных медицинских услуг</w:t>
      </w:r>
    </w:p>
    <w:p w:rsidR="00AD13D3" w:rsidRPr="00E9186D" w:rsidRDefault="00AD13D3" w:rsidP="00AD13D3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3D3" w:rsidRPr="00E9186D" w:rsidRDefault="00AD13D3" w:rsidP="00AD13D3">
      <w:pPr>
        <w:spacing w:after="0" w:line="240" w:lineRule="auto"/>
        <w:ind w:left="-1134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                      г</w:t>
      </w:r>
      <w:r>
        <w:rPr>
          <w:rFonts w:ascii="Times New Roman" w:eastAsia="Calibri" w:hAnsi="Times New Roman" w:cs="Times New Roman"/>
          <w:sz w:val="28"/>
          <w:szCs w:val="28"/>
        </w:rPr>
        <w:t>. Кызыл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«__» ______</w:t>
      </w:r>
      <w:r w:rsidRPr="00E9186D">
        <w:rPr>
          <w:rFonts w:ascii="Times New Roman" w:eastAsia="Calibri" w:hAnsi="Times New Roman" w:cs="Times New Roman"/>
          <w:sz w:val="28"/>
          <w:szCs w:val="28"/>
        </w:rPr>
        <w:t>__ 20__г.</w:t>
      </w:r>
    </w:p>
    <w:p w:rsidR="00AD13D3" w:rsidRPr="00E9186D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3D3" w:rsidRPr="00E9186D" w:rsidRDefault="00AD13D3" w:rsidP="00AD13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Государственное бюджетное учреждение здравоохранения Республики Тыва «Республиканский Центр по профилактике и борьбе со СПИД и инфекционными заболеваниями» (Свидетельство серия 17 № 000560007 от 20. 12. 2011г., выданное Межрайонной инспекцией федеральной налоговой службы № 1 по Республике Тыва о внесении в ЕГРЮЛ  сведений о юридическом лице, </w:t>
      </w:r>
      <w:r>
        <w:rPr>
          <w:rFonts w:ascii="Times New Roman" w:eastAsia="Calibri" w:hAnsi="Times New Roman" w:cs="Times New Roman"/>
          <w:sz w:val="28"/>
          <w:szCs w:val="28"/>
        </w:rPr>
        <w:t>ОГРН № 1021700509126,</w:t>
      </w:r>
      <w:r w:rsidRPr="00E9186D">
        <w:rPr>
          <w:rFonts w:ascii="Times New Roman" w:eastAsia="Calibri" w:hAnsi="Times New Roman" w:cs="Times New Roman"/>
          <w:sz w:val="28"/>
          <w:szCs w:val="28"/>
        </w:rPr>
        <w:t>лицензия ЛО-17-01-000390 от 30 июня 2017г., выданная Службой по лицензированию и надзору отдельных видов деятельности</w:t>
      </w:r>
      <w:proofErr w:type="gramEnd"/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 Республики Тыва, ул. Калинина, д. 1б, тел.: (39422) 6-39-13, 6-44-55), именуемое в дальнейшем «Исполнитель», в лице главного врача </w:t>
      </w:r>
      <w:proofErr w:type="gramStart"/>
      <w:r w:rsidRPr="00E9186D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E9186D">
        <w:rPr>
          <w:rFonts w:ascii="Times New Roman" w:eastAsia="Calibri" w:hAnsi="Times New Roman" w:cs="Times New Roman"/>
          <w:sz w:val="28"/>
          <w:szCs w:val="28"/>
        </w:rPr>
        <w:t>анчы</w:t>
      </w:r>
      <w:proofErr w:type="spellEnd"/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 И. Д., действующего на основании Устава с одной стороны, и гражданин (ка)  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 w:rsidR="00146F85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(Ф. И. О. гражданина или законного представителя, действующего в интересах несовершеннолетнего, либо недееспособного, либо ограничено дееспособного лица)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  <w:r w:rsidR="00146F85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(Ф. И. О. несовершеннолетнего, либо недееспособного, либо ограничено дееспособного лица)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число, месяц, год рождения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  <w:r w:rsidRPr="00E9186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страна ________________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Именуемый (</w:t>
      </w:r>
      <w:proofErr w:type="spellStart"/>
      <w:r w:rsidRPr="00E9186D">
        <w:rPr>
          <w:rFonts w:ascii="Times New Roman" w:eastAsia="Calibri" w:hAnsi="Times New Roman" w:cs="Times New Roman"/>
          <w:sz w:val="28"/>
          <w:szCs w:val="28"/>
        </w:rPr>
        <w:t>ая</w:t>
      </w:r>
      <w:proofErr w:type="spellEnd"/>
      <w:r w:rsidRPr="00E9186D">
        <w:rPr>
          <w:rFonts w:ascii="Times New Roman" w:eastAsia="Calibri" w:hAnsi="Times New Roman" w:cs="Times New Roman"/>
          <w:sz w:val="28"/>
          <w:szCs w:val="28"/>
        </w:rPr>
        <w:t>), в дальнейшем «Заказчик», совместно именуемые «Стороны», с другой стороны, заключили настоящий договор, о нижеследующем: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1. Предмет договора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1.1. На условиях настоящего договора Исполнитель обязуется оказать Заказчику на возмездной основе медицинские услуги по проведению лабораторных исследований образцов биологических материалов (далее по </w:t>
      </w:r>
      <w:proofErr w:type="gramStart"/>
      <w:r w:rsidRPr="00E9186D">
        <w:rPr>
          <w:rFonts w:ascii="Times New Roman" w:eastAsia="Calibri" w:hAnsi="Times New Roman" w:cs="Times New Roman"/>
          <w:sz w:val="28"/>
          <w:szCs w:val="28"/>
        </w:rPr>
        <w:t>тексту-услуги</w:t>
      </w:r>
      <w:proofErr w:type="gramEnd"/>
      <w:r w:rsidRPr="00E9186D">
        <w:rPr>
          <w:rFonts w:ascii="Times New Roman" w:eastAsia="Calibri" w:hAnsi="Times New Roman" w:cs="Times New Roman"/>
          <w:sz w:val="28"/>
          <w:szCs w:val="28"/>
        </w:rPr>
        <w:t>) в соответствии с лицензией, а Заказчик обязуется оплатить оказанные услуги.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Качество оказываемой услуги должно соответствовать установленным соответствующими нормативными актами стандартами обычно предъявляемым к результатам такого рода услуг. </w:t>
      </w:r>
      <w:proofErr w:type="gramEnd"/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1.3. Перечень и стоимость медицинских услуг, оказываемых Исполнителем, содержатся в действующем на момент заключения настоящего договора </w:t>
      </w:r>
      <w:r w:rsidRPr="00E9186D">
        <w:rPr>
          <w:rFonts w:ascii="Times New Roman" w:eastAsia="Calibri" w:hAnsi="Times New Roman" w:cs="Times New Roman"/>
          <w:sz w:val="28"/>
          <w:szCs w:val="28"/>
        </w:rPr>
        <w:lastRenderedPageBreak/>
        <w:t>Прейскуранте на платные медицинские услуги (далее – Прейскурант), утвержденном в установленном порядке.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2. Виды, Сроки и Стоимость услуг, оказываемых Заказчику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2.1. Стоимость платных медицинских услуг по настоящему Договору определяется по Прейскуранту, действующему на момент заключения настоящего Договора, и остается неизменной в течение всего срока действия Договора.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2.2. Стоимость услуг включается сумма расходов Исполнителя на лабораторные исследования.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2.3. Оплата Услуг по Договору осуществляется Заказчиком путем внесения 100% стоимости медицинских услуг.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2.4. Оплата услуг производится путем внесения наличных денежных средств через кассу. При оплате Заказчиком услуг Исполнитель выдает контрольно-кассовый чек, а также один экземпляр настоящего Договора.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2.5. Сроки проведения лабораторных исследований определяется в соответствии с видами проводимых исследований.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2.6. В соответствии с настоящим Договором Исполнитель обязуется оказать Заказчику следующие медицинские услуги: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622"/>
        <w:gridCol w:w="3696"/>
        <w:gridCol w:w="1755"/>
      </w:tblGrid>
      <w:tr w:rsidR="00AD13D3" w:rsidRPr="00E9186D" w:rsidTr="005535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3" w:rsidRPr="00E9186D" w:rsidRDefault="00AD13D3" w:rsidP="005535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86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3" w:rsidRPr="00E9186D" w:rsidRDefault="00AD13D3" w:rsidP="005535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86D">
              <w:rPr>
                <w:rFonts w:ascii="Times New Roman" w:hAnsi="Times New Roman"/>
                <w:b/>
                <w:sz w:val="28"/>
                <w:szCs w:val="28"/>
              </w:rPr>
              <w:t>Виды исследований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3" w:rsidRPr="00E9186D" w:rsidRDefault="00AD13D3" w:rsidP="005535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86D">
              <w:rPr>
                <w:rFonts w:ascii="Times New Roman" w:hAnsi="Times New Roman"/>
                <w:b/>
                <w:sz w:val="28"/>
                <w:szCs w:val="28"/>
              </w:rPr>
              <w:t xml:space="preserve"> Сроки выполнения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3" w:rsidRPr="00E9186D" w:rsidRDefault="00AD13D3" w:rsidP="0055352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186D">
              <w:rPr>
                <w:rFonts w:ascii="Times New Roman" w:hAnsi="Times New Roman"/>
                <w:b/>
                <w:sz w:val="28"/>
                <w:szCs w:val="28"/>
              </w:rPr>
              <w:t xml:space="preserve"> Стоимость </w:t>
            </w:r>
          </w:p>
        </w:tc>
      </w:tr>
      <w:tr w:rsidR="00AD13D3" w:rsidRPr="00E9186D" w:rsidTr="005535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ВИЧ ½ - 2 рабочих дня, при сомнительном либо положительном результате – 5 рабочих дней.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3D3" w:rsidRPr="00E9186D" w:rsidTr="005535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Гепатиты методом ИФА – при отрицательном результате – 2 рабочих дня: при сомнительном либо положительном результате – 5 рабочих дней.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3D3" w:rsidRPr="00E9186D" w:rsidTr="005535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Иммунобиологические исследования – 5 рабочих дней.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3D3" w:rsidRPr="00E9186D" w:rsidTr="0055352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Исследования на медленные инфекции – 7 рабочих дней.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2.7. В случае заключения дополнительного соглашения или отдельного Договора на предоставление дополнительных медицинских услуг, их стоимость будет определяться по Прейскуранту, действующему на момент заключения дополнительного соглашения или отдельного Договора.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3. Условия исполнения обязательств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3.1. Заказчик понимает, что Исполнитель не несет ответственность за целесообразность проведения исследований, независимо от того, проводится ли исследования по назначению сторонних врачей или по личной инициативе Заказчика.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3.2. Подписав настоящий Договор, Заказчик подтверждает, что: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lastRenderedPageBreak/>
        <w:t>3.2.1. Он ознакомлен с перечнем услуг в Прейскуранте Заказчика и понимает содержащую в ней информацию.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3.2.2. Дает свое согласие на обработку его персональных данных переданные Заказчиком персональные данные. Имя. Фамилия. Отчество, сведения о дате и месте рождения, адресах проживания, телефонных номерах, паспортные данные, адресах электронной почты являются достоверными и могут обрабатываться Исполнителем с заявленной целью и предоставление ему медицинских услуг на платной основе.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3.2.3. До заключения настоящего договора Заказчик информирован о том, что несоблюдение указаний (рекомендаций) Исполнителя могут снизить качество предоставляемой платной медицинской услуги.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3.2.4. Заказчик осознает, что в силу особенностей организма конкретного человека выполнение любой медицинской манипуляции, в том числе забора крови или другого биологического материала, может оказаться изначально или после нескольких неудачных попыток. Решение о невозможности забора принимает Исполнитель. В случае невозможности забора материала Исполнитель возвращает Заказчику деньги, уплаченные за неудавшийся забор и за исследования, которые в результате этого стали невозможными.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3.2.5. Заказчик осведомлен о том, что в ряде случаев для выполнения всех или части заказанных исследований может возникнуть необходимость повторного (иного неоднократного) забора крови или другого биологического материала. Решение о необходимости повторного забора принимает Исполнитель. Повторный забор производится бесплатно. Заказчик может отказаться от повторного забора, в этом случае Исполнитель возвращает, Заказчику деньги, уплаченные за исследования, проведение которых оказалось невозможным.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3.2.6. Услуги по настоящему Договору считаются оказанными Заказчику </w:t>
      </w:r>
      <w:proofErr w:type="gramStart"/>
      <w:r w:rsidRPr="00E9186D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 выдачи результатов лабораторных исследований. В случае утери кассового чека результаты исследований выдаются Заказчику при предъявлении паспорта.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4. Права и обязанности сторон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r w:rsidRPr="00E9186D">
        <w:rPr>
          <w:rFonts w:ascii="Times New Roman" w:eastAsia="Calibri" w:hAnsi="Times New Roman" w:cs="Times New Roman"/>
          <w:b/>
          <w:sz w:val="28"/>
          <w:szCs w:val="28"/>
        </w:rPr>
        <w:t>Заказчик вправе: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4.1.1. На получение консультаций врачей-специалистов.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4.1.2. Получать от Исполнителя устные и письменные объяснения, связанные с оказанием Услуг, не позднее 10 (десяти) рабочих дней </w:t>
      </w:r>
      <w:proofErr w:type="gramStart"/>
      <w:r w:rsidRPr="00E9186D">
        <w:rPr>
          <w:rFonts w:ascii="Times New Roman" w:eastAsia="Calibri" w:hAnsi="Times New Roman" w:cs="Times New Roman"/>
          <w:sz w:val="28"/>
          <w:szCs w:val="28"/>
        </w:rPr>
        <w:t>с даты предъявления</w:t>
      </w:r>
      <w:proofErr w:type="gramEnd"/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 соответствующего требования.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4.1.3. На защиту сведений, составляющих врачебную тайну.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4.1.4. Отказаться от исполнения Договора при условии оплаты Исполнителю фактически осуществленных последним расходов на оказание Услуг.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E9186D">
        <w:rPr>
          <w:rFonts w:ascii="Times New Roman" w:eastAsia="Calibri" w:hAnsi="Times New Roman" w:cs="Times New Roman"/>
          <w:b/>
          <w:sz w:val="28"/>
          <w:szCs w:val="28"/>
        </w:rPr>
        <w:t>Заказчик обязан: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4.2.1. Оплачивать Услуги в размерах и в сроки, предусмотренные Договором.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4.2.2. Своевременно передавать Исполнителю всю необходимую для оказания Услуг информацию и документацию.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lastRenderedPageBreak/>
        <w:t>4.2.3. Выполнять Правила, режим Исполнителя, требования и предписания медицинского персонала Исполнителя как необходимые условия оказания ему качественной медицинской услуги.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4.3. </w:t>
      </w:r>
      <w:r w:rsidRPr="00E9186D">
        <w:rPr>
          <w:rFonts w:ascii="Times New Roman" w:eastAsia="Calibri" w:hAnsi="Times New Roman" w:cs="Times New Roman"/>
          <w:b/>
          <w:sz w:val="28"/>
          <w:szCs w:val="28"/>
        </w:rPr>
        <w:t>Исполнитель вправе: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4.3.1. Требовать оплаты за оказанные Услуги.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4.3.2. </w:t>
      </w:r>
      <w:proofErr w:type="gramStart"/>
      <w:r w:rsidRPr="00E9186D">
        <w:rPr>
          <w:rFonts w:ascii="Times New Roman" w:eastAsia="Calibri" w:hAnsi="Times New Roman" w:cs="Times New Roman"/>
          <w:sz w:val="28"/>
          <w:szCs w:val="28"/>
        </w:rPr>
        <w:t>При невозможности выполнения своих обязательств (в том числе по срокам выполнения исследований) вследствие объективных и независящих от Исполнителя причин (несвоевременная поставка реагентов, неисправность оборудования, болезнь сотрудника и т. д.) по выбору Заказчика перенести оказание услуг на более поздний срок или вернуть Заказчику сумму; уплаченную за услуги, оказание которых в срок невозможно.</w:t>
      </w:r>
      <w:proofErr w:type="gramEnd"/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4.3.3. Требовать от Заказчика любую информацию, необходимую для выполнения своих обязательств по Договору. В случае непредставления либо неполного или неверного представления Заказчиком информации Исполнитель имеет право приостановить исполнение своих обязательств по Договору до представления необходимой информации.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Pr="00E9186D">
        <w:rPr>
          <w:rFonts w:ascii="Times New Roman" w:eastAsia="Calibri" w:hAnsi="Times New Roman" w:cs="Times New Roman"/>
          <w:b/>
          <w:sz w:val="28"/>
          <w:szCs w:val="28"/>
        </w:rPr>
        <w:t>Исполнитель обязан: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4.4.1. Оказывать Услуги качественно и в срок в соответствии с Договором.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4.4.2. Соблюдать врачебную тайну, в том числе конфиденциальность персональных данных, используемых в медицинских информационных системах, в порядке, установленном действующим законодательством Российской Федерации. Своевременно и качественно оказывать Пациенту медицинские услуги в соответствии с условиями настоящего Договора, предоставлять Пациенту (Законному представителю) достоверную информацию об оказываемой медицинской помощи.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5. Ответственность сторон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5.1. Стороны несут ответственность за неисполнение и ненадлежащее исполнение условий настоящего договора в соответствии с законодательством Российской Федерации.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5.2. Исполнитель освобождается от ответственности за неисполнение или ненадлежащее исполнение настоящего Договора, причиной которого стало нарушение Заказчиком условий настоящего Договора.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6. Срок действия договора, основания и порядок расторжения договора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6.1. Настоящий договор вступает в силу с момента его подписания Сторонами и действует до полного исполнения принятых Сторонами обязательств.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proofErr w:type="gramStart"/>
      <w:r w:rsidRPr="00E9186D">
        <w:rPr>
          <w:rFonts w:ascii="Times New Roman" w:eastAsia="Calibri" w:hAnsi="Times New Roman" w:cs="Times New Roman"/>
          <w:sz w:val="28"/>
          <w:szCs w:val="28"/>
        </w:rPr>
        <w:t>Договор</w:t>
      </w:r>
      <w:proofErr w:type="gramEnd"/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 может быть расторгнут по соглашению Сторон, а также в одностороннем порядке по письменному требованию одной из Сторон по основаниям предусмотренным Договором и законодательством.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6.3. В случае не обращения за оказанием услуг в течени</w:t>
      </w:r>
      <w:proofErr w:type="gramStart"/>
      <w:r w:rsidRPr="00E9186D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E9186D">
        <w:rPr>
          <w:rFonts w:ascii="Times New Roman" w:eastAsia="Calibri" w:hAnsi="Times New Roman" w:cs="Times New Roman"/>
          <w:sz w:val="28"/>
          <w:szCs w:val="28"/>
        </w:rPr>
        <w:t xml:space="preserve"> 30 календарных дней с момента заключения настоящего договора, без уважительной причины денежные средства не подлежат возврату.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7. Форс-мажор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7.1. Стороны</w:t>
      </w:r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освобождаются от ответственности за частичное или полное неисполнение обязательств по настоящему </w:t>
      </w:r>
      <w:r w:rsidRPr="00E9186D">
        <w:rPr>
          <w:rFonts w:ascii="Times New Roman" w:eastAsia="Calibri" w:hAnsi="Times New Roman" w:cs="Times New Roman"/>
          <w:sz w:val="28"/>
          <w:szCs w:val="28"/>
        </w:rPr>
        <w:t>договор</w:t>
      </w:r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у, если это неисполнение </w:t>
      </w:r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явилось следствием обстоятельств непреодолимой силы, возникших после заключения настоящего </w:t>
      </w:r>
      <w:r w:rsidRPr="00E9186D">
        <w:rPr>
          <w:rFonts w:ascii="Times New Roman" w:eastAsia="Calibri" w:hAnsi="Times New Roman" w:cs="Times New Roman"/>
          <w:sz w:val="28"/>
          <w:szCs w:val="28"/>
        </w:rPr>
        <w:t>договора</w:t>
      </w:r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t>, в результате обстоятель</w:t>
      </w:r>
      <w:proofErr w:type="gramStart"/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t>ств чр</w:t>
      </w:r>
      <w:proofErr w:type="gramEnd"/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t>езвычайного характера, которые стороны не смогли предвидеть или предотвратить.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t>7.2. Сторона, которая не может выполнить обязательства по Договору, должна своевременно, но не позднее 10 (десяти) календарных дней после наступления обстоятельства непреодолимой силы, письменно известить другую Сторону, с предоставлением обосновывающих документов, выданных компетентными органами.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t>7.3. Стороны признают, что неплатежеспособность не является форс-мажорным обстоятельством.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8. Прочие условия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8.1. Договор составлен в 2 (</w:t>
      </w:r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t>двух) экземплярах, имеющих одинаковую юридическую силу, по одному экземпляру – для каждой из сторон.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186D">
        <w:rPr>
          <w:rFonts w:ascii="Times New Roman" w:eastAsia="Calibri" w:hAnsi="Times New Roman" w:cs="Times New Roman"/>
          <w:sz w:val="28"/>
          <w:szCs w:val="28"/>
          <w:lang w:eastAsia="ru-RU"/>
        </w:rPr>
        <w:t>8.2. Претензии Заказчика принимаются Исполнителем в течение 30 (тридцати) календарных дней со дня оказания Услуг.</w:t>
      </w:r>
    </w:p>
    <w:p w:rsidR="00AD13D3" w:rsidRPr="00E9186D" w:rsidRDefault="00AD13D3" w:rsidP="00AD13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186D">
        <w:rPr>
          <w:rFonts w:ascii="Times New Roman" w:eastAsia="Calibri" w:hAnsi="Times New Roman" w:cs="Times New Roman"/>
          <w:sz w:val="28"/>
          <w:szCs w:val="28"/>
        </w:rPr>
        <w:t>8.3. Все споры по настоящему Договору подлежат разрешению путем переговоров. В случае невозможности урегулирования спора путем переговоров, спор подлежит разрешению в судебном порядке в соответствии с действующим законодательством РФ.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186D">
        <w:rPr>
          <w:rFonts w:ascii="Times New Roman" w:eastAsia="Calibri" w:hAnsi="Times New Roman" w:cs="Times New Roman"/>
          <w:b/>
          <w:sz w:val="28"/>
          <w:szCs w:val="28"/>
        </w:rPr>
        <w:t>9. Адреса и реквизиты сторон</w:t>
      </w:r>
    </w:p>
    <w:p w:rsidR="00AD13D3" w:rsidRPr="00E9186D" w:rsidRDefault="00AD13D3" w:rsidP="00AD13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890"/>
      </w:tblGrid>
      <w:tr w:rsidR="00AD13D3" w:rsidRPr="00AD13D3" w:rsidTr="00553525">
        <w:tc>
          <w:tcPr>
            <w:tcW w:w="4815" w:type="dxa"/>
          </w:tcPr>
          <w:p w:rsidR="00AD13D3" w:rsidRPr="00E9186D" w:rsidRDefault="00AD13D3" w:rsidP="005535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9186D">
              <w:rPr>
                <w:rFonts w:ascii="Times New Roman" w:hAnsi="Times New Roman"/>
                <w:b/>
                <w:sz w:val="28"/>
                <w:szCs w:val="28"/>
              </w:rPr>
              <w:t>Заказчик:</w:t>
            </w: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Ф.И.</w:t>
            </w:r>
            <w:r w:rsidRPr="00E9186D">
              <w:rPr>
                <w:rFonts w:ascii="Times New Roman" w:hAnsi="Times New Roman"/>
                <w:sz w:val="28"/>
                <w:szCs w:val="28"/>
              </w:rPr>
              <w:t>О. 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Сот</w:t>
            </w:r>
            <w:proofErr w:type="gramStart"/>
            <w:r w:rsidRPr="00E9186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918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9186D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Pr="00E9186D">
              <w:rPr>
                <w:rFonts w:ascii="Times New Roman" w:hAnsi="Times New Roman"/>
                <w:sz w:val="28"/>
                <w:szCs w:val="28"/>
              </w:rPr>
              <w:t>ел.: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Фактический </w:t>
            </w:r>
            <w:r w:rsidRPr="00E9186D">
              <w:rPr>
                <w:rFonts w:ascii="Times New Roman" w:hAnsi="Times New Roman"/>
                <w:sz w:val="28"/>
                <w:szCs w:val="28"/>
              </w:rPr>
              <w:t>адрес ____________________________</w:t>
            </w: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Паспортные да</w:t>
            </w:r>
            <w:r>
              <w:rPr>
                <w:rFonts w:ascii="Times New Roman" w:hAnsi="Times New Roman"/>
                <w:sz w:val="28"/>
                <w:szCs w:val="28"/>
              </w:rPr>
              <w:t>нные ____________</w:t>
            </w: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D13D3" w:rsidRPr="00E9186D" w:rsidRDefault="00AD13D3" w:rsidP="0055352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186D">
              <w:rPr>
                <w:rFonts w:ascii="Times New Roman" w:hAnsi="Times New Roman"/>
                <w:sz w:val="28"/>
                <w:szCs w:val="28"/>
              </w:rPr>
              <w:t>Подпись 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</w:t>
            </w:r>
          </w:p>
        </w:tc>
        <w:tc>
          <w:tcPr>
            <w:tcW w:w="5641" w:type="dxa"/>
          </w:tcPr>
          <w:p w:rsidR="00AD13D3" w:rsidRPr="00AD13D3" w:rsidRDefault="00AD13D3" w:rsidP="005535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3D3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>Республиканский Центр СПИД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 xml:space="preserve">667003, Республика Тыва, г. Кызыл, ул. </w:t>
            </w:r>
            <w:proofErr w:type="spellStart"/>
            <w:r w:rsidRPr="00AD13D3">
              <w:rPr>
                <w:rFonts w:ascii="Times New Roman" w:hAnsi="Times New Roman"/>
                <w:sz w:val="24"/>
                <w:szCs w:val="24"/>
              </w:rPr>
              <w:t>Оюна-Курседи</w:t>
            </w:r>
            <w:proofErr w:type="spellEnd"/>
            <w:r w:rsidRPr="00AD13D3">
              <w:rPr>
                <w:rFonts w:ascii="Times New Roman" w:hAnsi="Times New Roman"/>
                <w:sz w:val="24"/>
                <w:szCs w:val="24"/>
              </w:rPr>
              <w:t>, 159 «А»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>Т/факс: 8 (39422) 6-33-68, 6-44-87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3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aids@tuva.ru 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AD13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1701009973  </w:t>
            </w:r>
            <w:r w:rsidRPr="00AD13D3"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AD13D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170101001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13D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D13D3">
              <w:rPr>
                <w:rFonts w:ascii="Times New Roman" w:hAnsi="Times New Roman"/>
                <w:sz w:val="24"/>
                <w:szCs w:val="24"/>
              </w:rPr>
              <w:t>/счет 03224643930000001200    к/счет 40102810945370000080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 xml:space="preserve">БИК 019304100   ОГРН 1021700509126   ОКПО 13033863    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 xml:space="preserve">Отделение-НБ Республика Тыва Банка России    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>УФК по Республике Тыва, г. Кызыл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>Министерство финансов по Республике Тыва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>(ГБУЗ РТ «Республиканский Центр по профилактике и борьбе со СПИД и инфекционными заболеваниями»),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13D3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D13D3">
              <w:rPr>
                <w:rFonts w:ascii="Times New Roman" w:hAnsi="Times New Roman"/>
                <w:sz w:val="24"/>
                <w:szCs w:val="24"/>
              </w:rPr>
              <w:t>/с 20126Ц49250</w:t>
            </w: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13D3" w:rsidRPr="00AD13D3" w:rsidRDefault="00AD13D3" w:rsidP="0055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13D3">
              <w:rPr>
                <w:rFonts w:ascii="Times New Roman" w:hAnsi="Times New Roman"/>
                <w:sz w:val="24"/>
                <w:szCs w:val="24"/>
              </w:rPr>
              <w:t xml:space="preserve">Главный врач ____________ И. Д. </w:t>
            </w:r>
            <w:proofErr w:type="spellStart"/>
            <w:r w:rsidRPr="00AD13D3">
              <w:rPr>
                <w:rFonts w:ascii="Times New Roman" w:hAnsi="Times New Roman"/>
                <w:sz w:val="24"/>
                <w:szCs w:val="24"/>
              </w:rPr>
              <w:t>Санчы</w:t>
            </w:r>
            <w:proofErr w:type="spellEnd"/>
            <w:r w:rsidRPr="00AD13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4F6C0B" w:rsidRDefault="004F6C0B" w:rsidP="004F6C0B">
      <w:pPr>
        <w:spacing w:after="0"/>
        <w:rPr>
          <w:sz w:val="28"/>
          <w:szCs w:val="28"/>
        </w:rPr>
      </w:pPr>
    </w:p>
    <w:p w:rsidR="004F6C0B" w:rsidRDefault="004F6C0B" w:rsidP="004F6C0B">
      <w:pPr>
        <w:spacing w:after="0"/>
        <w:rPr>
          <w:sz w:val="28"/>
          <w:szCs w:val="28"/>
        </w:rPr>
      </w:pPr>
    </w:p>
    <w:p w:rsidR="004F6C0B" w:rsidRDefault="004F6C0B" w:rsidP="004F6C0B">
      <w:pPr>
        <w:spacing w:after="0"/>
        <w:rPr>
          <w:sz w:val="28"/>
          <w:szCs w:val="28"/>
        </w:rPr>
      </w:pPr>
    </w:p>
    <w:p w:rsidR="004F6C0B" w:rsidRDefault="004F6C0B" w:rsidP="004F6C0B">
      <w:pPr>
        <w:spacing w:after="0"/>
        <w:rPr>
          <w:sz w:val="28"/>
          <w:szCs w:val="28"/>
        </w:rPr>
      </w:pPr>
    </w:p>
    <w:p w:rsidR="004F6C0B" w:rsidRDefault="004F6C0B" w:rsidP="004F6C0B">
      <w:pPr>
        <w:spacing w:after="0"/>
        <w:rPr>
          <w:sz w:val="28"/>
          <w:szCs w:val="28"/>
        </w:rPr>
      </w:pPr>
    </w:p>
    <w:p w:rsidR="00AD13D3" w:rsidRPr="00305C54" w:rsidRDefault="004F6C0B" w:rsidP="004F6C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AD13D3">
        <w:rPr>
          <w:rFonts w:ascii="Times New Roman" w:hAnsi="Times New Roman" w:cs="Times New Roman"/>
          <w:sz w:val="24"/>
          <w:szCs w:val="24"/>
        </w:rPr>
        <w:t>Приложение №6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 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ГБУЗ РТ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«Республиканский Центр СПИД»</w:t>
      </w:r>
    </w:p>
    <w:p w:rsidR="00AD13D3" w:rsidRPr="00305C54" w:rsidRDefault="00AD13D3" w:rsidP="00AD13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«27»  июня  2024 г. №211</w:t>
      </w:r>
    </w:p>
    <w:p w:rsidR="00AD13D3" w:rsidRDefault="00AD13D3" w:rsidP="00AD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D13D3" w:rsidRDefault="00AD13D3" w:rsidP="00AD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AD13D3" w:rsidRPr="000235DF" w:rsidRDefault="00AD13D3" w:rsidP="00AD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35D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Уведомления</w:t>
      </w:r>
    </w:p>
    <w:p w:rsidR="00AD13D3" w:rsidRPr="000235DF" w:rsidRDefault="00AD13D3" w:rsidP="00AD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235D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 возможности получения медицинской помощи без взимания платы в рамках обязательного медицинского страхования</w:t>
      </w:r>
    </w:p>
    <w:p w:rsidR="00AD13D3" w:rsidRPr="000235DF" w:rsidRDefault="00AD13D3" w:rsidP="00AD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13D3" w:rsidRPr="000235DF" w:rsidRDefault="00AD13D3" w:rsidP="00AD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235DF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УВЕДОМЛЕНИЕ</w:t>
      </w:r>
    </w:p>
    <w:p w:rsidR="00AD13D3" w:rsidRPr="000235DF" w:rsidRDefault="00AD13D3" w:rsidP="00AD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13D3" w:rsidRPr="000235DF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35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Я__________________________________________________ ___________г. р., </w:t>
      </w:r>
    </w:p>
    <w:p w:rsidR="00AD13D3" w:rsidRPr="000235DF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35DF">
        <w:rPr>
          <w:rFonts w:ascii="Times New Roman" w:eastAsia="Calibri" w:hAnsi="Times New Roman" w:cs="Times New Roman"/>
          <w:color w:val="000000"/>
          <w:sz w:val="28"/>
          <w:szCs w:val="28"/>
        </w:rPr>
        <w:t>в доступной форме проинформирова</w:t>
      </w:r>
      <w:proofErr w:type="gramStart"/>
      <w:r w:rsidRPr="000235DF">
        <w:rPr>
          <w:rFonts w:ascii="Times New Roman" w:eastAsia="Calibri" w:hAnsi="Times New Roman" w:cs="Times New Roman"/>
          <w:color w:val="000000"/>
          <w:sz w:val="28"/>
          <w:szCs w:val="28"/>
        </w:rPr>
        <w:t>н(</w:t>
      </w:r>
      <w:proofErr w:type="gramEnd"/>
      <w:r w:rsidRPr="000235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а) исполнителем (ООО «Здоровье»)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 </w:t>
      </w:r>
    </w:p>
    <w:p w:rsidR="00AD13D3" w:rsidRPr="000235DF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D13D3" w:rsidRPr="000235DF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235DF">
        <w:rPr>
          <w:rFonts w:ascii="Times New Roman" w:eastAsia="Calibri" w:hAnsi="Times New Roman" w:cs="Times New Roman"/>
          <w:color w:val="000000"/>
          <w:sz w:val="28"/>
          <w:szCs w:val="28"/>
        </w:rPr>
        <w:t>«___»_______________</w:t>
      </w:r>
      <w:r w:rsidRPr="000235DF"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 </w:t>
      </w:r>
      <w:r w:rsidRPr="000235DF">
        <w:rPr>
          <w:rFonts w:ascii="Times New Roman" w:eastAsia="Calibri" w:hAnsi="Times New Roman" w:cs="Times New Roman"/>
          <w:color w:val="000000"/>
          <w:sz w:val="28"/>
          <w:szCs w:val="28"/>
        </w:rPr>
        <w:t>20___</w:t>
      </w:r>
      <w:r w:rsidRPr="000235DF">
        <w:rPr>
          <w:rFonts w:ascii="Times New Roman" w:eastAsia="Calibri" w:hAnsi="Times New Roman" w:cs="Times New Roman"/>
          <w:color w:val="FFFFFF"/>
          <w:sz w:val="28"/>
          <w:szCs w:val="28"/>
        </w:rPr>
        <w:t xml:space="preserve"> </w:t>
      </w:r>
      <w:r w:rsidRPr="000235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г. </w:t>
      </w:r>
    </w:p>
    <w:p w:rsidR="00AD13D3" w:rsidRPr="000235DF" w:rsidRDefault="00AD13D3" w:rsidP="00AD13D3">
      <w:pPr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D13D3" w:rsidRPr="000235DF" w:rsidRDefault="00AD13D3" w:rsidP="00AD13D3">
      <w:pPr>
        <w:spacing w:after="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0235DF">
        <w:rPr>
          <w:rFonts w:ascii="Calibri" w:eastAsia="Times New Roman" w:hAnsi="Calibri" w:cs="Calibri"/>
          <w:sz w:val="28"/>
          <w:szCs w:val="28"/>
          <w:lang w:eastAsia="ru-RU"/>
        </w:rPr>
        <w:t>__________________/______________________/</w:t>
      </w:r>
    </w:p>
    <w:p w:rsidR="00AD13D3" w:rsidRPr="000235DF" w:rsidRDefault="00AD13D3" w:rsidP="00AD13D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35D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подпись                                          расшифровка подписи</w:t>
      </w: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Default="00AD13D3" w:rsidP="00AD13D3">
      <w:pPr>
        <w:rPr>
          <w:sz w:val="28"/>
          <w:szCs w:val="28"/>
        </w:rPr>
      </w:pPr>
    </w:p>
    <w:p w:rsidR="00AD13D3" w:rsidRPr="00305C54" w:rsidRDefault="00AD13D3" w:rsidP="00AD13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№7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Утвержден 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>приказом ГБУЗ РТ</w:t>
      </w:r>
    </w:p>
    <w:p w:rsidR="00AD13D3" w:rsidRPr="00305C54" w:rsidRDefault="00AD13D3" w:rsidP="00AD13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05C5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«Республиканский Центр СПИД»</w:t>
      </w:r>
    </w:p>
    <w:p w:rsidR="00AD13D3" w:rsidRPr="00305C54" w:rsidRDefault="00AD13D3" w:rsidP="00AD13D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 «27»  июня  2024 г. №211</w:t>
      </w:r>
    </w:p>
    <w:p w:rsidR="00AD13D3" w:rsidRDefault="00AD13D3" w:rsidP="00AD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4503">
        <w:rPr>
          <w:rFonts w:ascii="Times New Roman" w:eastAsia="Calibri" w:hAnsi="Times New Roman" w:cs="Times New Roman"/>
          <w:b/>
          <w:sz w:val="28"/>
          <w:szCs w:val="28"/>
        </w:rPr>
        <w:t>Информированное согласие на проведение обследования на ВИЧ-инфекцию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Я, 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</w:t>
      </w:r>
      <w:r w:rsidRPr="00D145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(фамилия, имя, отчество)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___________   года   рождения, настоящим подтверждаю, что на основании предоставленной мне информации, свободно и без принуждения, отдавая отчет о последствиях обследования, принял решение пройти тестирование на антитела к ВИЧ. Для этой цели я соглашаюсь сдать анализ крови.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Я подтверждаю, что мне разъяснено, почему важно пройти тестирование на ВИЧ, как проводится тест и какие последствия может иметь тестирование на ВИЧ.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Я проинформирован, что: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-  тестирование на ВИЧ проводится в Центре СПИД и других медицинских учреждениях.   Тестирование по моему добровольному выбору может быть добровольным анонимным (без предъявления документов и указания имени) или конфиденциальным (при предъявлении паспорта, результат будет известен обследуемому и лечащему врачу). В государственных медицинских учреждениях тестирование на ВИЧ проводится бесплатно;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- доказательством наличия ВИЧ-инфекции является присутствие антител к ВИЧ в крови обследуемого лица.  Вместе с тем, в период между заражением и появлением антител к ВИЧ (так называемое "</w:t>
      </w:r>
      <w:proofErr w:type="spellStart"/>
      <w:r w:rsidRPr="00D14503">
        <w:rPr>
          <w:rFonts w:ascii="Times New Roman" w:eastAsia="Calibri" w:hAnsi="Times New Roman" w:cs="Times New Roman"/>
          <w:sz w:val="28"/>
          <w:szCs w:val="28"/>
        </w:rPr>
        <w:t>серонегативное</w:t>
      </w:r>
      <w:proofErr w:type="spellEnd"/>
      <w:r w:rsidRPr="00D14503">
        <w:rPr>
          <w:rFonts w:ascii="Times New Roman" w:eastAsia="Calibri" w:hAnsi="Times New Roman" w:cs="Times New Roman"/>
          <w:sz w:val="28"/>
          <w:szCs w:val="28"/>
        </w:rPr>
        <w:t xml:space="preserve"> окно, обычно 3 месяца) при тестировании не обнаруживаются антитела к </w:t>
      </w:r>
      <w:proofErr w:type="gramStart"/>
      <w:r w:rsidRPr="00D14503">
        <w:rPr>
          <w:rFonts w:ascii="Times New Roman" w:eastAsia="Calibri" w:hAnsi="Times New Roman" w:cs="Times New Roman"/>
          <w:sz w:val="28"/>
          <w:szCs w:val="28"/>
        </w:rPr>
        <w:t>ВИЧ</w:t>
      </w:r>
      <w:proofErr w:type="gramEnd"/>
      <w:r w:rsidRPr="00D14503">
        <w:rPr>
          <w:rFonts w:ascii="Times New Roman" w:eastAsia="Calibri" w:hAnsi="Times New Roman" w:cs="Times New Roman"/>
          <w:sz w:val="28"/>
          <w:szCs w:val="28"/>
        </w:rPr>
        <w:t xml:space="preserve"> и обследуемое лицо может заразить других лиц.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- ВИЧ-инфекция передается только тремя путями: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proofErr w:type="gramStart"/>
      <w:r w:rsidRPr="00D14503">
        <w:rPr>
          <w:rFonts w:ascii="Times New Roman" w:eastAsia="Calibri" w:hAnsi="Times New Roman" w:cs="Times New Roman"/>
          <w:sz w:val="28"/>
          <w:szCs w:val="28"/>
        </w:rPr>
        <w:t>парентеральный</w:t>
      </w:r>
      <w:proofErr w:type="gramEnd"/>
      <w:r w:rsidRPr="00D14503">
        <w:rPr>
          <w:rFonts w:ascii="Times New Roman" w:eastAsia="Calibri" w:hAnsi="Times New Roman" w:cs="Times New Roman"/>
          <w:sz w:val="28"/>
          <w:szCs w:val="28"/>
        </w:rPr>
        <w:t xml:space="preserve"> - чаще всего при употреблении наркотиков, но может передаваться    также    при   использовании нестерильного   медицинского инструментария, переливании компонентов крови, нанесении татуировок, пирсинге   зараженным инструментом, использовании чужих бритвенных и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маникюрных принадлежностей;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- при сексуальных контактах без презерватива;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- от инфицированной ВИЧ матери к ребенку во время беременности, родов и при грудном вскармливании.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           ___________</w:t>
      </w:r>
    </w:p>
    <w:p w:rsidR="00AD13D3" w:rsidRPr="00D14503" w:rsidRDefault="00AD13D3" w:rsidP="00AD13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4503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597161">
        <w:rPr>
          <w:rFonts w:ascii="Times New Roman" w:eastAsia="Calibri" w:hAnsi="Times New Roman" w:cs="Times New Roman"/>
          <w:sz w:val="28"/>
          <w:szCs w:val="28"/>
        </w:rPr>
        <w:t xml:space="preserve">Подпись </w:t>
      </w:r>
      <w:proofErr w:type="gramStart"/>
      <w:r w:rsidRPr="00597161">
        <w:rPr>
          <w:rFonts w:ascii="Times New Roman" w:eastAsia="Calibri" w:hAnsi="Times New Roman" w:cs="Times New Roman"/>
          <w:sz w:val="28"/>
          <w:szCs w:val="28"/>
        </w:rPr>
        <w:t>обследуемого</w:t>
      </w:r>
      <w:proofErr w:type="gramEnd"/>
      <w:r w:rsidRPr="005971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450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Дата</w:t>
      </w:r>
    </w:p>
    <w:p w:rsidR="00AD13D3" w:rsidRPr="00D14503" w:rsidRDefault="00AD13D3" w:rsidP="00AD13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13D3" w:rsidRPr="00597161" w:rsidRDefault="00AD13D3" w:rsidP="00AD13D3">
      <w:pPr>
        <w:rPr>
          <w:sz w:val="28"/>
          <w:szCs w:val="28"/>
        </w:rPr>
      </w:pPr>
    </w:p>
    <w:p w:rsidR="002D104A" w:rsidRDefault="002D104A"/>
    <w:sectPr w:rsidR="002D1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1C" w:rsidRDefault="004C101C">
      <w:pPr>
        <w:spacing w:after="0" w:line="240" w:lineRule="auto"/>
      </w:pPr>
      <w:r>
        <w:separator/>
      </w:r>
    </w:p>
  </w:endnote>
  <w:endnote w:type="continuationSeparator" w:id="0">
    <w:p w:rsidR="004C101C" w:rsidRDefault="004C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525" w:rsidRDefault="00553525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487A93F" wp14:editId="6374823E">
              <wp:simplePos x="0" y="0"/>
              <wp:positionH relativeFrom="page">
                <wp:posOffset>7075805</wp:posOffset>
              </wp:positionH>
              <wp:positionV relativeFrom="page">
                <wp:posOffset>9909175</wp:posOffset>
              </wp:positionV>
              <wp:extent cx="204470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53525" w:rsidRDefault="00553525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7.15pt;margin-top:780.25pt;width:16.1pt;height:7.2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" filled="f" stroked="f">
              <v:textbox style="mso-fit-shape-to-text:t" inset="0,0,0,0">
                <w:txbxContent>
                  <w:p w:rsidR="006C7507" w:rsidRDefault="00146F85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1C" w:rsidRDefault="004C101C">
      <w:pPr>
        <w:spacing w:after="0" w:line="240" w:lineRule="auto"/>
      </w:pPr>
      <w:r>
        <w:separator/>
      </w:r>
    </w:p>
  </w:footnote>
  <w:footnote w:type="continuationSeparator" w:id="0">
    <w:p w:rsidR="004C101C" w:rsidRDefault="004C10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51E9"/>
    <w:multiLevelType w:val="multilevel"/>
    <w:tmpl w:val="2C24DFFE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974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1461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1588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2075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62" w:hanging="180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689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176" w:hanging="2160"/>
      </w:pPr>
      <w:rPr>
        <w:rFonts w:eastAsia="Calibri" w:hint="default"/>
        <w:color w:val="auto"/>
      </w:rPr>
    </w:lvl>
  </w:abstractNum>
  <w:abstractNum w:abstractNumId="1">
    <w:nsid w:val="58BE4BA5"/>
    <w:multiLevelType w:val="multilevel"/>
    <w:tmpl w:val="D534D3D4"/>
    <w:lvl w:ilvl="0">
      <w:start w:val="39"/>
      <w:numFmt w:val="decimal"/>
      <w:lvlText w:val="%1"/>
      <w:lvlJc w:val="left"/>
      <w:pPr>
        <w:ind w:left="107" w:hanging="5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7" w:hanging="595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7" w:hanging="37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417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6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5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4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3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2" w:hanging="3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77"/>
    <w:rsid w:val="00017F8B"/>
    <w:rsid w:val="00134DD4"/>
    <w:rsid w:val="00146F85"/>
    <w:rsid w:val="00207F59"/>
    <w:rsid w:val="002D104A"/>
    <w:rsid w:val="00431E52"/>
    <w:rsid w:val="004C101C"/>
    <w:rsid w:val="004F6C0B"/>
    <w:rsid w:val="00535677"/>
    <w:rsid w:val="00553525"/>
    <w:rsid w:val="00677D75"/>
    <w:rsid w:val="007F743C"/>
    <w:rsid w:val="00981666"/>
    <w:rsid w:val="00AD13D3"/>
    <w:rsid w:val="00AD1F0A"/>
    <w:rsid w:val="00E02C88"/>
    <w:rsid w:val="00F4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43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D13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3D3"/>
  </w:style>
  <w:style w:type="paragraph" w:styleId="a7">
    <w:name w:val="footer"/>
    <w:basedOn w:val="a"/>
    <w:link w:val="a8"/>
    <w:uiPriority w:val="99"/>
    <w:unhideWhenUsed/>
    <w:rsid w:val="00AD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3D3"/>
  </w:style>
  <w:style w:type="numbering" w:customStyle="1" w:styleId="1">
    <w:name w:val="Нет списка1"/>
    <w:next w:val="a2"/>
    <w:uiPriority w:val="99"/>
    <w:semiHidden/>
    <w:unhideWhenUsed/>
    <w:rsid w:val="00AD13D3"/>
  </w:style>
  <w:style w:type="character" w:customStyle="1" w:styleId="2">
    <w:name w:val="Основной текст (2)_"/>
    <w:basedOn w:val="a0"/>
    <w:link w:val="20"/>
    <w:rsid w:val="00AD13D3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AD13D3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_"/>
    <w:basedOn w:val="a0"/>
    <w:link w:val="10"/>
    <w:rsid w:val="00AD13D3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AD13D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D13D3"/>
    <w:pPr>
      <w:widowControl w:val="0"/>
      <w:spacing w:after="160" w:line="254" w:lineRule="auto"/>
      <w:ind w:right="14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AD1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9"/>
    <w:rsid w:val="00AD13D3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AD13D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D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13D3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AD13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D13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743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D13D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13D3"/>
  </w:style>
  <w:style w:type="paragraph" w:styleId="a7">
    <w:name w:val="footer"/>
    <w:basedOn w:val="a"/>
    <w:link w:val="a8"/>
    <w:uiPriority w:val="99"/>
    <w:unhideWhenUsed/>
    <w:rsid w:val="00AD1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13D3"/>
  </w:style>
  <w:style w:type="numbering" w:customStyle="1" w:styleId="1">
    <w:name w:val="Нет списка1"/>
    <w:next w:val="a2"/>
    <w:uiPriority w:val="99"/>
    <w:semiHidden/>
    <w:unhideWhenUsed/>
    <w:rsid w:val="00AD13D3"/>
  </w:style>
  <w:style w:type="character" w:customStyle="1" w:styleId="2">
    <w:name w:val="Основной текст (2)_"/>
    <w:basedOn w:val="a0"/>
    <w:link w:val="20"/>
    <w:rsid w:val="00AD13D3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AD13D3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_"/>
    <w:basedOn w:val="a0"/>
    <w:link w:val="10"/>
    <w:rsid w:val="00AD13D3"/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AD13D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D13D3"/>
    <w:pPr>
      <w:widowControl w:val="0"/>
      <w:spacing w:after="160" w:line="254" w:lineRule="auto"/>
      <w:ind w:right="140"/>
      <w:jc w:val="center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AD1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Основной текст1"/>
    <w:basedOn w:val="a"/>
    <w:link w:val="a9"/>
    <w:rsid w:val="00AD13D3"/>
    <w:pPr>
      <w:widowControl w:val="0"/>
      <w:spacing w:after="28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AD13D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D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13D3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AD13D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AD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7186</Words>
  <Characters>40963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2025-04-14T09:49:00Z</cp:lastPrinted>
  <dcterms:created xsi:type="dcterms:W3CDTF">2025-04-14T04:24:00Z</dcterms:created>
  <dcterms:modified xsi:type="dcterms:W3CDTF">2025-04-21T01:16:00Z</dcterms:modified>
</cp:coreProperties>
</file>